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5DB4" w14:textId="7B056460" w:rsidR="007F27BC" w:rsidRDefault="001F1E66" w:rsidP="001A1BE0">
      <w:r w:rsidRPr="00FB36EF">
        <w:rPr>
          <w:rFonts w:asciiTheme="majorHAnsi" w:eastAsiaTheme="majorEastAsia" w:hAnsiTheme="majorHAnsi" w:cstheme="majorBidi"/>
          <w:color w:val="363791" w:themeColor="accent1"/>
          <w:sz w:val="36"/>
          <w:szCs w:val="36"/>
        </w:rPr>
        <w:t>GiST Talk Tools: Developing girls’ STEM identities through classroom discourse</w:t>
      </w:r>
    </w:p>
    <w:p w14:paraId="475FDE7A" w14:textId="591B40DA" w:rsidR="00A264EA" w:rsidRDefault="00A264EA" w:rsidP="00935BBD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---- </w:t>
      </w:r>
    </w:p>
    <w:p w14:paraId="3DBAAC20" w14:textId="77777777" w:rsidR="00D05DFB" w:rsidRPr="00FB36EF" w:rsidRDefault="00D05DFB" w:rsidP="00935BBD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sdt>
      <w:sdtPr>
        <w:rPr>
          <w:sz w:val="24"/>
        </w:rPr>
        <w:id w:val="-344945140"/>
        <w:docPartObj>
          <w:docPartGallery w:val="Bibliographies"/>
          <w:docPartUnique/>
        </w:docPartObj>
      </w:sdtPr>
      <w:sdtEndPr/>
      <w:sdtContent>
        <w:p w14:paraId="7B7AF0BA" w14:textId="72B84D9B" w:rsidR="001F1E66" w:rsidRPr="00FB36EF" w:rsidRDefault="001F1E66" w:rsidP="006569DE">
          <w:pPr>
            <w:rPr>
              <w:b/>
              <w:bCs/>
              <w:sz w:val="24"/>
            </w:rPr>
          </w:pPr>
          <w:r w:rsidRPr="00FB36EF">
            <w:rPr>
              <w:b/>
              <w:bCs/>
              <w:sz w:val="24"/>
            </w:rPr>
            <w:t>References</w:t>
          </w:r>
        </w:p>
        <w:sdt>
          <w:sdtPr>
            <w:id w:val="111145805"/>
            <w:bibliography/>
          </w:sdtPr>
          <w:sdtEndPr>
            <w:rPr>
              <w:sz w:val="24"/>
            </w:rPr>
          </w:sdtEndPr>
          <w:sdtContent>
            <w:p w14:paraId="3671FED7" w14:textId="77777777" w:rsidR="001F1E66" w:rsidRPr="00FB36EF" w:rsidRDefault="001F1E66" w:rsidP="00935BBD">
              <w:pPr>
                <w:pStyle w:val="Bibliography"/>
                <w:rPr>
                  <w:u w:val="single"/>
                </w:rPr>
              </w:pPr>
              <w:proofErr w:type="spellStart"/>
              <w:r w:rsidRPr="00FB36EF">
                <w:t>Boaler</w:t>
              </w:r>
              <w:proofErr w:type="spellEnd"/>
              <w:r w:rsidRPr="00FB36EF">
                <w:t xml:space="preserve">, J. (2014). Changing the conversation about girls and STEM. </w:t>
              </w:r>
              <w:proofErr w:type="spellStart"/>
              <w:r w:rsidRPr="00FB36EF">
                <w:t>Youcubed</w:t>
              </w:r>
              <w:proofErr w:type="spellEnd"/>
              <w:r w:rsidRPr="00FB36EF">
                <w:t xml:space="preserve"> at Stanford University. </w:t>
              </w:r>
              <w:hyperlink r:id="rId11" w:history="1">
                <w:r w:rsidRPr="00FB36EF">
                  <w:rPr>
                    <w:rStyle w:val="Hyperlink"/>
                  </w:rPr>
                  <w:t>https://www</w:t>
                </w:r>
              </w:hyperlink>
              <w:r w:rsidRPr="00FB36EF">
                <w:rPr>
                  <w:rStyle w:val="Hyperlink"/>
                </w:rPr>
                <w:t>.</w:t>
              </w:r>
              <w:hyperlink r:id="rId12" w:history="1">
                <w:r w:rsidRPr="00FB36EF">
                  <w:rPr>
                    <w:rStyle w:val="Hyperlink"/>
                  </w:rPr>
                  <w:t>youcubed.org/wp-content/uploads/2017/12/Youcubed-STEM-white-house.pdf</w:t>
                </w:r>
              </w:hyperlink>
            </w:p>
            <w:p w14:paraId="4E4A4DE7" w14:textId="77777777" w:rsidR="001F1E66" w:rsidRPr="00FB36EF" w:rsidRDefault="001F1E66" w:rsidP="00935BBD">
              <w:pPr>
                <w:pStyle w:val="Bibliography"/>
              </w:pPr>
            </w:p>
            <w:p w14:paraId="139B81EB" w14:textId="77777777" w:rsidR="001F1E66" w:rsidRPr="00FB36EF" w:rsidRDefault="001F1E66" w:rsidP="00935BBD">
              <w:pPr>
                <w:pStyle w:val="Bibliography"/>
              </w:pPr>
              <w:r w:rsidRPr="00FB36EF">
                <w:t xml:space="preserve">Clark, S. &amp; Soutter, M. (2022). Growth mindset and intellectual risk-taking: Disentangling conflated concepts. </w:t>
              </w:r>
              <w:proofErr w:type="spellStart"/>
              <w:r w:rsidRPr="00FB36EF">
                <w:t>Kappan</w:t>
              </w:r>
              <w:proofErr w:type="spellEnd"/>
              <w:r w:rsidRPr="00FB36EF">
                <w:t xml:space="preserve">. </w:t>
              </w:r>
            </w:p>
            <w:p w14:paraId="4FD3D688" w14:textId="77777777" w:rsidR="001F1E66" w:rsidRPr="00FB36EF" w:rsidRDefault="003E7DAE" w:rsidP="00935BBD">
              <w:pPr>
                <w:pStyle w:val="Bibliography"/>
                <w:rPr>
                  <w:rStyle w:val="Hyperlink"/>
                </w:rPr>
              </w:pPr>
              <w:hyperlink r:id="rId13" w:history="1">
                <w:r w:rsidR="001F1E66" w:rsidRPr="00FB36EF">
                  <w:rPr>
                    <w:rStyle w:val="Hyperlink"/>
                  </w:rPr>
                  <w:t>https://kappanonline.org/growth-mindset-intellectual-risk-taking-soutter-clark/</w:t>
                </w:r>
              </w:hyperlink>
            </w:p>
            <w:p w14:paraId="0CDA0829" w14:textId="77777777" w:rsidR="001F1E66" w:rsidRPr="00FB36EF" w:rsidRDefault="001F1E66" w:rsidP="00935BBD">
              <w:pPr>
                <w:pStyle w:val="Bibliography"/>
              </w:pPr>
            </w:p>
            <w:p w14:paraId="2377BDD3" w14:textId="77777777" w:rsidR="001F1E66" w:rsidRPr="00FB36EF" w:rsidRDefault="001F1E66" w:rsidP="00935BBD">
              <w:pPr>
                <w:pStyle w:val="Bibliography"/>
                <w:rPr>
                  <w:rStyle w:val="Hyperlink"/>
                </w:rPr>
              </w:pPr>
              <w:r w:rsidRPr="00FB36EF">
                <w:t xml:space="preserve">Godec, S., King, H. &amp; Archer, L. (2017). The Science Capital Teaching Approach: engaging students with science, promoting social justice. London: University College London. </w:t>
              </w:r>
              <w:hyperlink r:id="rId14" w:history="1">
                <w:r w:rsidRPr="00FB36EF">
                  <w:rPr>
                    <w:rStyle w:val="Hyperlink"/>
                  </w:rPr>
                  <w:t>https://discovery.ucl.ac.uk/id/eprint/10080166/1/the-science-capital-teaching-approach-pack-for-teachers.pdf</w:t>
                </w:r>
              </w:hyperlink>
            </w:p>
            <w:p w14:paraId="43BA1295" w14:textId="77777777" w:rsidR="001F1E66" w:rsidRPr="00FB36EF" w:rsidRDefault="001F1E66" w:rsidP="00935BBD">
              <w:pPr>
                <w:pStyle w:val="Bibliography"/>
                <w:rPr>
                  <w:rStyle w:val="Hyperlink"/>
                </w:rPr>
              </w:pPr>
            </w:p>
            <w:p w14:paraId="5467AA2E" w14:textId="77777777" w:rsidR="001F1E66" w:rsidRPr="00FB36EF" w:rsidRDefault="001F1E66" w:rsidP="00935BBD">
              <w:pPr>
                <w:pStyle w:val="Bibliography"/>
              </w:pPr>
              <w:proofErr w:type="spellStart"/>
              <w:r w:rsidRPr="00FB36EF">
                <w:t>Jungert</w:t>
              </w:r>
              <w:proofErr w:type="spellEnd"/>
              <w:r w:rsidRPr="00FB36EF">
                <w:t xml:space="preserve">, T., Levine, S. &amp; Koestner, R. (2020). Examining how parent and teacher enthusiasm influences motivation and achievement in STEM. The Journal of Educational Research 113(4), 275–282. </w:t>
              </w:r>
              <w:hyperlink r:id="rId15" w:history="1">
                <w:r w:rsidRPr="00FB36EF">
                  <w:rPr>
                    <w:rStyle w:val="Hyperlink"/>
                  </w:rPr>
                  <w:t>https://doi.org/10.1080/00220671.2020.1806015</w:t>
                </w:r>
              </w:hyperlink>
            </w:p>
            <w:p w14:paraId="27F88E90" w14:textId="77777777" w:rsidR="001F1E66" w:rsidRPr="00FB36EF" w:rsidRDefault="001F1E66" w:rsidP="00935BBD">
              <w:pPr>
                <w:pStyle w:val="Bibliography"/>
              </w:pPr>
            </w:p>
            <w:p w14:paraId="0581FAB7" w14:textId="77777777" w:rsidR="001F1E66" w:rsidRPr="00FB36EF" w:rsidRDefault="001F1E66" w:rsidP="00935BBD">
              <w:pPr>
                <w:pStyle w:val="Bibliography"/>
              </w:pPr>
              <w:r w:rsidRPr="00FB36EF">
                <w:t xml:space="preserve">Kant, J., Burckhard, S. &amp; Meyers, R. (2018). Engaging high school girls in Native American culturally responsive STEAM activities. Journal of STEM Education, 18(5). </w:t>
              </w:r>
              <w:hyperlink r:id="rId16" w:history="1">
                <w:r w:rsidRPr="00FB36EF">
                  <w:rPr>
                    <w:rStyle w:val="Hyperlink"/>
                  </w:rPr>
                  <w:t>https://www.learntechlib.org/p/182466/</w:t>
                </w:r>
              </w:hyperlink>
            </w:p>
            <w:p w14:paraId="667BEE22" w14:textId="77777777" w:rsidR="001F1E66" w:rsidRPr="00FB36EF" w:rsidRDefault="001F1E66" w:rsidP="00935BBD">
              <w:pPr>
                <w:pStyle w:val="Bibliography"/>
              </w:pPr>
            </w:p>
            <w:p w14:paraId="3B6B7C46" w14:textId="77777777" w:rsidR="001F1E66" w:rsidRPr="00FB36EF" w:rsidRDefault="001F1E66" w:rsidP="00935BBD">
              <w:pPr>
                <w:pStyle w:val="Bibliography"/>
              </w:pPr>
              <w:r w:rsidRPr="00FB36EF">
                <w:t xml:space="preserve">Keller, M. M., Becker, E.S. &amp; Taxer, J. L. (2018). When teacher enthusiasm is authentic or inauthentic: Lesson profiles of teacher enthusiasm and relations to students’ emotions. AERA Open, 4(2). </w:t>
              </w:r>
              <w:hyperlink r:id="rId17" w:history="1">
                <w:r w:rsidRPr="00FB36EF">
                  <w:rPr>
                    <w:rStyle w:val="Hyperlink"/>
                  </w:rPr>
                  <w:t>https://doi.org/10.1177/2332858418782967</w:t>
                </w:r>
              </w:hyperlink>
            </w:p>
            <w:p w14:paraId="258B4ED1" w14:textId="77777777" w:rsidR="001F1E66" w:rsidRPr="00FB36EF" w:rsidRDefault="001F1E66" w:rsidP="00935BBD">
              <w:pPr>
                <w:pStyle w:val="Bibliography"/>
              </w:pPr>
            </w:p>
            <w:p w14:paraId="6C5B630B" w14:textId="77777777" w:rsidR="001F1E66" w:rsidRPr="00FB36EF" w:rsidRDefault="001F1E66" w:rsidP="00935BBD">
              <w:pPr>
                <w:pStyle w:val="Bibliography"/>
              </w:pPr>
              <w:r w:rsidRPr="00FB36EF">
                <w:t xml:space="preserve">Lane, C., Kaya-Capocci, S., Kelly, R., O’Connell, T. &amp; Goos, M. (2022). Fascinating or dull? Female students’ attitudes towards STEM subjects and careers. Frontiers in Psychology, 13:959972 </w:t>
              </w:r>
              <w:hyperlink r:id="rId18" w:anchor="h18" w:history="1">
                <w:r w:rsidRPr="00FB36EF">
                  <w:rPr>
                    <w:rStyle w:val="Hyperlink"/>
                  </w:rPr>
                  <w:t>https://www.frontiersin.org/articles/10.3389/fpsyg.2022.959972/full#h18</w:t>
                </w:r>
              </w:hyperlink>
            </w:p>
            <w:p w14:paraId="08F382E7" w14:textId="77777777" w:rsidR="001F1E66" w:rsidRPr="00FB36EF" w:rsidRDefault="001F1E66" w:rsidP="00935BBD">
              <w:pPr>
                <w:pStyle w:val="Bibliography"/>
              </w:pPr>
            </w:p>
            <w:p w14:paraId="00F18C99" w14:textId="77777777" w:rsidR="001F1E66" w:rsidRPr="00FB36EF" w:rsidRDefault="001F1E66" w:rsidP="00935BBD">
              <w:pPr>
                <w:pStyle w:val="Bibliography"/>
              </w:pPr>
              <w:proofErr w:type="spellStart"/>
              <w:r w:rsidRPr="00FB36EF">
                <w:t>Mallapaty</w:t>
              </w:r>
              <w:proofErr w:type="spellEnd"/>
              <w:r w:rsidRPr="00FB36EF">
                <w:t xml:space="preserve">, S. (2022). </w:t>
              </w:r>
              <w:r w:rsidRPr="00FB36EF">
                <w:rPr>
                  <w:rtl/>
                </w:rPr>
                <w:t>‘</w:t>
              </w:r>
              <w:r w:rsidRPr="00FB36EF">
                <w:t>There</w:t>
              </w:r>
              <w:r w:rsidRPr="00FB36EF">
                <w:rPr>
                  <w:rtl/>
                </w:rPr>
                <w:t>’</w:t>
              </w:r>
              <w:r w:rsidRPr="00FB36EF">
                <w:t>s no space for us</w:t>
              </w:r>
              <w:r w:rsidRPr="00FB36EF">
                <w:rPr>
                  <w:rtl/>
                </w:rPr>
                <w:t>’</w:t>
              </w:r>
              <w:r w:rsidRPr="00FB36EF">
                <w:t xml:space="preserve">: an Indigenous-health researcher battles racism in Australia. Nature October 2022. </w:t>
              </w:r>
              <w:hyperlink r:id="rId19" w:history="1">
                <w:r w:rsidRPr="00FB36EF">
                  <w:rPr>
                    <w:rStyle w:val="Hyperlink"/>
                  </w:rPr>
                  <w:t>https://www.nature.com/articles/d41586-022-03267-6</w:t>
                </w:r>
              </w:hyperlink>
            </w:p>
            <w:p w14:paraId="4DAB714B" w14:textId="77777777" w:rsidR="001F1E66" w:rsidRPr="00FB36EF" w:rsidRDefault="001F1E66" w:rsidP="00935BBD">
              <w:pPr>
                <w:pStyle w:val="Bibliography"/>
              </w:pPr>
            </w:p>
            <w:p w14:paraId="45262E6D" w14:textId="77777777" w:rsidR="001F1E66" w:rsidRPr="00FB36EF" w:rsidRDefault="001F1E66" w:rsidP="00935BBD">
              <w:pPr>
                <w:pStyle w:val="Bibliography"/>
                <w:rPr>
                  <w:rStyle w:val="Hyperlink"/>
                </w:rPr>
              </w:pPr>
              <w:r w:rsidRPr="00FB36EF">
                <w:t xml:space="preserve">Murphy, S., MacDonald, A., Danaia, L., &amp; Wang, C. (2019). An analysis of Australian STEM education strategies. Policy Futures in Education, 17(2), 122–139. </w:t>
              </w:r>
              <w:hyperlink r:id="rId20" w:history="1">
                <w:r w:rsidRPr="00FB36EF">
                  <w:rPr>
                    <w:rStyle w:val="Hyperlink"/>
                  </w:rPr>
                  <w:t>https://doi.org/10.1177/1478210318774190</w:t>
                </w:r>
              </w:hyperlink>
            </w:p>
            <w:p w14:paraId="64CFEB47" w14:textId="77777777" w:rsidR="001F1E66" w:rsidRPr="00FB36EF" w:rsidRDefault="001F1E66" w:rsidP="00935BBD">
              <w:pPr>
                <w:pStyle w:val="Bibliography"/>
              </w:pPr>
            </w:p>
            <w:p w14:paraId="17820146" w14:textId="77777777" w:rsidR="001F1E66" w:rsidRPr="00FB36EF" w:rsidRDefault="001F1E66" w:rsidP="00935BBD">
              <w:pPr>
                <w:pStyle w:val="Bibliography"/>
              </w:pPr>
              <w:r w:rsidRPr="00FB36EF">
                <w:lastRenderedPageBreak/>
                <w:t xml:space="preserve">Rimm-Kaufman, S. &amp; Merritt, E. (2019). Let’s power our future. Science and Children, 57(1), 52–160. National Science Teachers Association. </w:t>
              </w:r>
              <w:hyperlink r:id="rId21" w:history="1">
                <w:r w:rsidRPr="00FB36EF">
                  <w:rPr>
                    <w:rStyle w:val="Hyperlink"/>
                  </w:rPr>
                  <w:t>https://www.jstor.org/stable/10.2307/26901497</w:t>
                </w:r>
              </w:hyperlink>
            </w:p>
            <w:p w14:paraId="7177A548" w14:textId="77777777" w:rsidR="001F1E66" w:rsidRPr="00FB36EF" w:rsidRDefault="001F1E66" w:rsidP="00935BBD">
              <w:pPr>
                <w:pStyle w:val="Bibliography"/>
              </w:pPr>
            </w:p>
            <w:p w14:paraId="160CA69B" w14:textId="77777777" w:rsidR="001F1E66" w:rsidRPr="00FB36EF" w:rsidRDefault="001F1E66" w:rsidP="00935BBD">
              <w:pPr>
                <w:pStyle w:val="Bibliography"/>
              </w:pPr>
              <w:r w:rsidRPr="00FB36EF">
                <w:t>Rodriguez, L. (2018). From Interest to Identity. Science Scope, 42(3), 79–85.</w:t>
              </w:r>
            </w:p>
            <w:p w14:paraId="7E604E10" w14:textId="77777777" w:rsidR="001F1E66" w:rsidRPr="00FB36EF" w:rsidRDefault="003E7DAE" w:rsidP="00935BBD">
              <w:pPr>
                <w:pStyle w:val="Bibliography"/>
                <w:rPr>
                  <w:rStyle w:val="Hyperlink"/>
                </w:rPr>
              </w:pPr>
              <w:hyperlink r:id="rId22" w:history="1">
                <w:r w:rsidR="001F1E66" w:rsidRPr="00FB36EF">
                  <w:rPr>
                    <w:rStyle w:val="Hyperlink"/>
                  </w:rPr>
                  <w:t>https://www.jstor.org/stable/10.2307/26611869</w:t>
                </w:r>
              </w:hyperlink>
            </w:p>
            <w:p w14:paraId="4F9FC023" w14:textId="77777777" w:rsidR="001F1E66" w:rsidRPr="00FB36EF" w:rsidRDefault="001F1E66" w:rsidP="00935BBD">
              <w:pPr>
                <w:pStyle w:val="Bibliography"/>
              </w:pPr>
            </w:p>
            <w:p w14:paraId="3E9AD02A" w14:textId="77777777" w:rsidR="001F1E66" w:rsidRPr="00FB36EF" w:rsidRDefault="001F1E66" w:rsidP="00935BBD">
              <w:pPr>
                <w:pStyle w:val="Bibliography"/>
                <w:rPr>
                  <w:rStyle w:val="Hyperlink"/>
                </w:rPr>
              </w:pPr>
              <w:r w:rsidRPr="00FB36EF">
                <w:t xml:space="preserve">Starr, S. (2017). Teacher-talk: Supporting teacher practice. </w:t>
              </w:r>
              <w:proofErr w:type="spellStart"/>
              <w:r w:rsidRPr="00FB36EF">
                <w:t>Kairaranga</w:t>
              </w:r>
              <w:proofErr w:type="spellEnd"/>
              <w:r w:rsidRPr="00FB36EF">
                <w:t xml:space="preserve">, 18(2), 29–39. </w:t>
              </w:r>
              <w:hyperlink r:id="rId23" w:history="1">
                <w:r w:rsidRPr="00FB36EF">
                  <w:rPr>
                    <w:rStyle w:val="Hyperlink"/>
                  </w:rPr>
                  <w:t>https://files.eric.ed.gov/fulltext/EJ1240278.pdf</w:t>
                </w:r>
              </w:hyperlink>
            </w:p>
            <w:p w14:paraId="54309FBE" w14:textId="77777777" w:rsidR="001F1E66" w:rsidRPr="00FB36EF" w:rsidRDefault="001F1E66" w:rsidP="00935BBD">
              <w:pPr>
                <w:pStyle w:val="Bibliography"/>
              </w:pPr>
            </w:p>
            <w:p w14:paraId="686D169C" w14:textId="77777777" w:rsidR="001F1E66" w:rsidRPr="00FB36EF" w:rsidRDefault="001F1E66" w:rsidP="00935BBD">
              <w:pPr>
                <w:pStyle w:val="Bibliography"/>
                <w:rPr>
                  <w:rStyle w:val="Hyperlink"/>
                </w:rPr>
              </w:pPr>
              <w:r w:rsidRPr="00FB36EF">
                <w:t xml:space="preserve">Yeager, D.S., Hanselman, P., Walton, G.M. et al. (2019). A national experiment reveals where a growth mindset improves achievement. Nature 573, 364–369. </w:t>
              </w:r>
              <w:hyperlink r:id="rId24" w:history="1">
                <w:r w:rsidRPr="00FB36EF">
                  <w:rPr>
                    <w:rStyle w:val="Hyperlink"/>
                  </w:rPr>
                  <w:t>https://doi.org/10.1038/s41586-019-1466-y</w:t>
                </w:r>
              </w:hyperlink>
            </w:p>
            <w:p w14:paraId="3C094FAA" w14:textId="77777777" w:rsidR="001F1E66" w:rsidRPr="00FB36EF" w:rsidRDefault="003E7DAE" w:rsidP="00935BBD">
              <w:pPr>
                <w:pStyle w:val="Bibliography"/>
                <w:rPr>
                  <w:sz w:val="24"/>
                </w:rPr>
              </w:pPr>
            </w:p>
          </w:sdtContent>
        </w:sdt>
      </w:sdtContent>
    </w:sdt>
    <w:p w14:paraId="4C246E2A" w14:textId="6627AAC8" w:rsidR="004A2395" w:rsidRDefault="004A2395" w:rsidP="00BE10D7"/>
    <w:sectPr w:rsidR="004A2395" w:rsidSect="008F24AB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0" w:h="16820"/>
      <w:pgMar w:top="1440" w:right="1134" w:bottom="1701" w:left="1134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3E4E7" w14:textId="77777777" w:rsidR="004F5702" w:rsidRPr="00FB36EF" w:rsidRDefault="004F5702" w:rsidP="00BE10D7">
      <w:r w:rsidRPr="00FB36EF">
        <w:separator/>
      </w:r>
    </w:p>
  </w:endnote>
  <w:endnote w:type="continuationSeparator" w:id="0">
    <w:p w14:paraId="66D88EDC" w14:textId="77777777" w:rsidR="004F5702" w:rsidRPr="00FB36EF" w:rsidRDefault="004F5702" w:rsidP="00BE10D7">
      <w:r w:rsidRPr="00FB36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CB233" w14:textId="77777777" w:rsidR="001F1E66" w:rsidRPr="00FB36EF" w:rsidRDefault="001F1E66" w:rsidP="001F1E66"/>
  <w:p w14:paraId="1B3D1A22" w14:textId="686C7648" w:rsidR="001F1E66" w:rsidRPr="00FB36EF" w:rsidRDefault="001F1E66" w:rsidP="001F1E66">
    <w:pPr>
      <w:rPr>
        <w:color w:val="28296C" w:themeColor="accent1" w:themeShade="BF"/>
        <w:sz w:val="16"/>
      </w:rPr>
    </w:pPr>
    <w:r w:rsidRPr="00FB36EF">
      <w:rPr>
        <w:noProof/>
        <w:color w:val="28296C" w:themeColor="accent1" w:themeShade="BF"/>
        <w:sz w:val="16"/>
        <w:lang w:eastAsia="en-AU"/>
      </w:rPr>
      <w:drawing>
        <wp:anchor distT="0" distB="0" distL="114300" distR="114300" simplePos="0" relativeHeight="251675648" behindDoc="1" locked="0" layoutInCell="1" allowOverlap="1" wp14:anchorId="12204865" wp14:editId="7B860D73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822290764" name="Picture 82229076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290764" name="Picture 822290764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36EF">
      <w:rPr>
        <w:color w:val="28296C" w:themeColor="accent1" w:themeShade="BF"/>
        <w:sz w:val="16"/>
      </w:rPr>
      <w:t>© 202</w:t>
    </w:r>
    <w:r w:rsidR="00CE259D" w:rsidRPr="00FB36EF">
      <w:rPr>
        <w:color w:val="28296C" w:themeColor="accent1" w:themeShade="BF"/>
        <w:sz w:val="16"/>
      </w:rPr>
      <w:t>4</w:t>
    </w:r>
    <w:r w:rsidRPr="00FB36EF">
      <w:rPr>
        <w:color w:val="28296C" w:themeColor="accent1" w:themeShade="BF"/>
        <w:sz w:val="16"/>
      </w:rPr>
      <w:t xml:space="preserve"> Education Services Australia Ltd, unless otherwise indicated. This material may be used, reproduced, published and modified for non-commercial educational purposes.</w:t>
    </w:r>
  </w:p>
  <w:p w14:paraId="20034DC8" w14:textId="4358406F" w:rsidR="00282542" w:rsidRPr="00FB36EF" w:rsidRDefault="00282542" w:rsidP="001F1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7A261" w14:textId="77777777" w:rsidR="001F1E66" w:rsidRPr="00FB36EF" w:rsidRDefault="001F1E66" w:rsidP="001F1E66"/>
  <w:p w14:paraId="1A3D5A01" w14:textId="5B02C763" w:rsidR="001F1E66" w:rsidRPr="00FB36EF" w:rsidRDefault="001F1E66" w:rsidP="001F1E66">
    <w:pPr>
      <w:rPr>
        <w:color w:val="28296C" w:themeColor="accent1" w:themeShade="BF"/>
        <w:sz w:val="16"/>
      </w:rPr>
    </w:pPr>
    <w:r w:rsidRPr="00FB36EF">
      <w:rPr>
        <w:noProof/>
        <w:color w:val="28296C" w:themeColor="accent1" w:themeShade="BF"/>
        <w:sz w:val="16"/>
        <w:lang w:eastAsia="en-AU"/>
      </w:rPr>
      <w:drawing>
        <wp:anchor distT="0" distB="0" distL="114300" distR="114300" simplePos="0" relativeHeight="251673600" behindDoc="1" locked="0" layoutInCell="1" allowOverlap="1" wp14:anchorId="3EB28818" wp14:editId="1BB1C981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36" name="Picture 3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36EF">
      <w:rPr>
        <w:color w:val="28296C" w:themeColor="accent1" w:themeShade="BF"/>
        <w:sz w:val="16"/>
      </w:rPr>
      <w:t>© 202</w:t>
    </w:r>
    <w:r w:rsidR="00044FB3" w:rsidRPr="00FB36EF">
      <w:rPr>
        <w:color w:val="28296C" w:themeColor="accent1" w:themeShade="BF"/>
        <w:sz w:val="16"/>
      </w:rPr>
      <w:t>4</w:t>
    </w:r>
    <w:r w:rsidRPr="00FB36EF">
      <w:rPr>
        <w:color w:val="28296C" w:themeColor="accent1" w:themeShade="BF"/>
        <w:sz w:val="16"/>
      </w:rPr>
      <w:t xml:space="preserve"> Education Services Australia Ltd, unless otherwise indicated. This material may be used, reproduced, published and modified for non-commercial educational purposes.</w:t>
    </w:r>
  </w:p>
  <w:p w14:paraId="19BCD389" w14:textId="6D29FB39" w:rsidR="00750E70" w:rsidRPr="00FB36EF" w:rsidRDefault="00750E70" w:rsidP="001F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9B44" w14:textId="77777777" w:rsidR="004F5702" w:rsidRPr="00FB36EF" w:rsidRDefault="004F5702" w:rsidP="00BE10D7">
      <w:r w:rsidRPr="00FB36EF">
        <w:separator/>
      </w:r>
    </w:p>
  </w:footnote>
  <w:footnote w:type="continuationSeparator" w:id="0">
    <w:p w14:paraId="1642EFCA" w14:textId="77777777" w:rsidR="004F5702" w:rsidRPr="00FB36EF" w:rsidRDefault="004F5702" w:rsidP="00BE10D7">
      <w:r w:rsidRPr="00FB36E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18B0" w14:textId="754A6B28" w:rsidR="00312BA5" w:rsidRPr="00FB36EF" w:rsidRDefault="003C0C33" w:rsidP="00BE10D7">
    <w:pPr>
      <w:pStyle w:val="Header"/>
    </w:pPr>
    <w:r w:rsidRPr="00FB36EF">
      <w:rPr>
        <w:noProof/>
        <w:lang w:eastAsia="en-AU"/>
      </w:rPr>
      <w:drawing>
        <wp:anchor distT="0" distB="0" distL="114300" distR="114300" simplePos="0" relativeHeight="251669504" behindDoc="0" locked="0" layoutInCell="1" allowOverlap="1" wp14:anchorId="5033736E" wp14:editId="0E1FEBC8">
          <wp:simplePos x="0" y="0"/>
          <wp:positionH relativeFrom="column">
            <wp:posOffset>4599305</wp:posOffset>
          </wp:positionH>
          <wp:positionV relativeFrom="paragraph">
            <wp:posOffset>100104</wp:posOffset>
          </wp:positionV>
          <wp:extent cx="1971368" cy="307483"/>
          <wp:effectExtent l="0" t="0" r="0" b="0"/>
          <wp:wrapNone/>
          <wp:docPr id="1891916641" name="Picture 1891916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368" cy="307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161C" w14:textId="60311F8E" w:rsidR="00EF7939" w:rsidRPr="00FB36EF" w:rsidRDefault="003C0C33" w:rsidP="001F1E66">
    <w:pPr>
      <w:pStyle w:val="Header"/>
      <w:tabs>
        <w:tab w:val="clear" w:pos="4513"/>
        <w:tab w:val="clear" w:pos="9026"/>
        <w:tab w:val="left" w:pos="5790"/>
      </w:tabs>
    </w:pPr>
    <w:r w:rsidRPr="00FB36EF"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20DE2F64" wp14:editId="08008D71">
          <wp:simplePos x="0" y="0"/>
          <wp:positionH relativeFrom="column">
            <wp:posOffset>4180205</wp:posOffset>
          </wp:positionH>
          <wp:positionV relativeFrom="paragraph">
            <wp:posOffset>43581</wp:posOffset>
          </wp:positionV>
          <wp:extent cx="2392575" cy="373180"/>
          <wp:effectExtent l="0" t="0" r="0" b="0"/>
          <wp:wrapNone/>
          <wp:docPr id="1802060975" name="Picture 1802060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575" cy="37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36EF">
      <w:rPr>
        <w:noProof/>
      </w:rPr>
      <w:drawing>
        <wp:anchor distT="0" distB="0" distL="114300" distR="114300" simplePos="0" relativeHeight="251667456" behindDoc="0" locked="0" layoutInCell="1" allowOverlap="1" wp14:anchorId="2CCF58CF" wp14:editId="3DA5F50F">
          <wp:simplePos x="0" y="0"/>
          <wp:positionH relativeFrom="column">
            <wp:posOffset>-406445</wp:posOffset>
          </wp:positionH>
          <wp:positionV relativeFrom="paragraph">
            <wp:posOffset>-301492</wp:posOffset>
          </wp:positionV>
          <wp:extent cx="483853" cy="728962"/>
          <wp:effectExtent l="0" t="0" r="0" b="0"/>
          <wp:wrapNone/>
          <wp:docPr id="968510937" name="Picture 968510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53" cy="72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36E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DEE741" wp14:editId="2FB432BD">
              <wp:simplePos x="0" y="0"/>
              <wp:positionH relativeFrom="column">
                <wp:posOffset>-630443</wp:posOffset>
              </wp:positionH>
              <wp:positionV relativeFrom="paragraph">
                <wp:posOffset>-96670</wp:posOffset>
              </wp:positionV>
              <wp:extent cx="7380605" cy="633505"/>
              <wp:effectExtent l="0" t="0" r="0" b="1905"/>
              <wp:wrapNone/>
              <wp:docPr id="9" name="Round Single Corner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605" cy="633505"/>
                      </a:xfrm>
                      <a:prstGeom prst="round1Rect">
                        <a:avLst/>
                      </a:prstGeom>
                      <a:solidFill>
                        <a:srgbClr val="E2E0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B953DA" w14:textId="77777777" w:rsidR="003C0C33" w:rsidRPr="00FB36EF" w:rsidRDefault="003C0C33" w:rsidP="003C0C33">
                          <w:pPr>
                            <w:pStyle w:val="FeatureBody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EE741" id="Round Single Corner Rectangle 9" o:spid="_x0000_s1026" style="position:absolute;margin-left:-49.65pt;margin-top:-7.6pt;width:581.15pt;height:49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80605,633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" adj="-11796480,,5400" path="m,l7275019,v58314,,105586,47272,105586,105586l7380605,633505,,633505,,xe" fillcolor="#e2e0ef" stroked="f" strokeweight="1pt">
              <v:stroke joinstyle="miter"/>
              <v:formulas/>
              <v:path arrowok="t" o:connecttype="custom" o:connectlocs="0,0;7275019,0;7380605,105586;7380605,633505;0,633505;0,0" o:connectangles="0,0,0,0,0,0" textboxrect="0,0,7380605,633505"/>
              <v:textbox inset="5mm,2mm,5mm,2mm">
                <w:txbxContent>
                  <w:p w14:paraId="5EB953DA" w14:textId="77777777" w:rsidR="003C0C33" w:rsidRPr="00FB36EF" w:rsidRDefault="003C0C33" w:rsidP="003C0C33">
                    <w:pPr>
                      <w:pStyle w:val="FeatureBody"/>
                    </w:pPr>
                  </w:p>
                </w:txbxContent>
              </v:textbox>
            </v:shape>
          </w:pict>
        </mc:Fallback>
      </mc:AlternateContent>
    </w:r>
    <w:r w:rsidR="001F1E66" w:rsidRPr="00FB36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E1780D"/>
    <w:multiLevelType w:val="hybridMultilevel"/>
    <w:tmpl w:val="2D20A8FC"/>
    <w:lvl w:ilvl="0" w:tplc="A60EFEF8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86F1A"/>
    <w:multiLevelType w:val="multilevel"/>
    <w:tmpl w:val="1F045D02"/>
    <w:numStyleLink w:val="NumberedHeadings"/>
  </w:abstractNum>
  <w:abstractNum w:abstractNumId="3" w15:restartNumberingAfterBreak="0">
    <w:nsid w:val="16817AB0"/>
    <w:multiLevelType w:val="hybridMultilevel"/>
    <w:tmpl w:val="CB6A5D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63AC2"/>
    <w:multiLevelType w:val="multilevel"/>
    <w:tmpl w:val="E0C210B0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15E23"/>
        <w:sz w:val="28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5" w15:restartNumberingAfterBreak="0">
    <w:nsid w:val="346255AA"/>
    <w:multiLevelType w:val="multilevel"/>
    <w:tmpl w:val="1F045D02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783F01"/>
    <w:multiLevelType w:val="hybridMultilevel"/>
    <w:tmpl w:val="A1280CA6"/>
    <w:styleLink w:val="ImportedStyle9"/>
    <w:lvl w:ilvl="0" w:tplc="A90CD3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A6DB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E8B9D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7E01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744C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E25C4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4279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1E8F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ED28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CB4DD2"/>
    <w:multiLevelType w:val="hybridMultilevel"/>
    <w:tmpl w:val="81BEE1D6"/>
    <w:lvl w:ilvl="0" w:tplc="32461FFC">
      <w:start w:val="1"/>
      <w:numFmt w:val="bullet"/>
      <w:pStyle w:val="ListBullet2"/>
      <w:lvlText w:val="o"/>
      <w:lvlJc w:val="left"/>
      <w:pPr>
        <w:ind w:left="510" w:hanging="283"/>
      </w:pPr>
      <w:rPr>
        <w:rFonts w:ascii="Courier New" w:hAnsi="Courier New" w:hint="default"/>
        <w:color w:val="F15E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531425">
    <w:abstractNumId w:val="7"/>
  </w:num>
  <w:num w:numId="2" w16cid:durableId="1294675974">
    <w:abstractNumId w:val="4"/>
  </w:num>
  <w:num w:numId="3" w16cid:durableId="100299630">
    <w:abstractNumId w:val="5"/>
  </w:num>
  <w:num w:numId="4" w16cid:durableId="2048286461">
    <w:abstractNumId w:val="0"/>
  </w:num>
  <w:num w:numId="5" w16cid:durableId="1720934086">
    <w:abstractNumId w:val="2"/>
  </w:num>
  <w:num w:numId="6" w16cid:durableId="1054935422">
    <w:abstractNumId w:val="8"/>
  </w:num>
  <w:num w:numId="7" w16cid:durableId="233518072">
    <w:abstractNumId w:val="0"/>
    <w:lvlOverride w:ilvl="0">
      <w:lvl w:ilvl="0">
        <w:start w:val="1"/>
        <w:numFmt w:val="decimal"/>
        <w:pStyle w:val="ListNumber"/>
        <w:lvlText w:val="%1."/>
        <w:lvlJc w:val="left"/>
        <w:pPr>
          <w:ind w:left="502" w:hanging="360"/>
        </w:pPr>
        <w:rPr>
          <w:rFonts w:hint="default"/>
          <w:b w:val="0"/>
          <w:bCs w:val="0"/>
        </w:rPr>
      </w:lvl>
    </w:lvlOverride>
  </w:num>
  <w:num w:numId="8" w16cid:durableId="1837257290">
    <w:abstractNumId w:val="3"/>
  </w:num>
  <w:num w:numId="9" w16cid:durableId="320087088">
    <w:abstractNumId w:val="6"/>
  </w:num>
  <w:num w:numId="10" w16cid:durableId="160799865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0638"/>
    <w:rsid w:val="0000427C"/>
    <w:rsid w:val="00007763"/>
    <w:rsid w:val="00022DDA"/>
    <w:rsid w:val="00025A26"/>
    <w:rsid w:val="00031E43"/>
    <w:rsid w:val="00044A4A"/>
    <w:rsid w:val="00044FB3"/>
    <w:rsid w:val="00060739"/>
    <w:rsid w:val="000657FB"/>
    <w:rsid w:val="0007083A"/>
    <w:rsid w:val="00085E9E"/>
    <w:rsid w:val="000929D0"/>
    <w:rsid w:val="00093D42"/>
    <w:rsid w:val="000D42DD"/>
    <w:rsid w:val="000D66FF"/>
    <w:rsid w:val="000E4701"/>
    <w:rsid w:val="000F525B"/>
    <w:rsid w:val="0010108B"/>
    <w:rsid w:val="0012438A"/>
    <w:rsid w:val="00124D71"/>
    <w:rsid w:val="00141CD6"/>
    <w:rsid w:val="00145020"/>
    <w:rsid w:val="00152AE8"/>
    <w:rsid w:val="00156814"/>
    <w:rsid w:val="00176046"/>
    <w:rsid w:val="00177866"/>
    <w:rsid w:val="001A1BE0"/>
    <w:rsid w:val="001A74D4"/>
    <w:rsid w:val="001C33BC"/>
    <w:rsid w:val="001C36E7"/>
    <w:rsid w:val="001F1E66"/>
    <w:rsid w:val="001F676F"/>
    <w:rsid w:val="002005BA"/>
    <w:rsid w:val="00206623"/>
    <w:rsid w:val="00207DEE"/>
    <w:rsid w:val="00216EA5"/>
    <w:rsid w:val="002322B2"/>
    <w:rsid w:val="00241B24"/>
    <w:rsid w:val="00242AA4"/>
    <w:rsid w:val="0024579B"/>
    <w:rsid w:val="00247B4B"/>
    <w:rsid w:val="00266ED1"/>
    <w:rsid w:val="00282542"/>
    <w:rsid w:val="00297DD2"/>
    <w:rsid w:val="002B3C0B"/>
    <w:rsid w:val="002B6800"/>
    <w:rsid w:val="002B6F05"/>
    <w:rsid w:val="002B7D27"/>
    <w:rsid w:val="002B7DAF"/>
    <w:rsid w:val="002C54B1"/>
    <w:rsid w:val="002C71A9"/>
    <w:rsid w:val="002D2C96"/>
    <w:rsid w:val="002D7FBB"/>
    <w:rsid w:val="002E2F43"/>
    <w:rsid w:val="002E68B2"/>
    <w:rsid w:val="00310EB7"/>
    <w:rsid w:val="00312BA5"/>
    <w:rsid w:val="003203A5"/>
    <w:rsid w:val="0032414D"/>
    <w:rsid w:val="003317FA"/>
    <w:rsid w:val="00344654"/>
    <w:rsid w:val="00345C57"/>
    <w:rsid w:val="00353036"/>
    <w:rsid w:val="003625C8"/>
    <w:rsid w:val="003639F8"/>
    <w:rsid w:val="00371429"/>
    <w:rsid w:val="00380C7B"/>
    <w:rsid w:val="0038120E"/>
    <w:rsid w:val="00392F53"/>
    <w:rsid w:val="003C0C33"/>
    <w:rsid w:val="003C2174"/>
    <w:rsid w:val="003D03C5"/>
    <w:rsid w:val="003E0821"/>
    <w:rsid w:val="003E6BAC"/>
    <w:rsid w:val="00411699"/>
    <w:rsid w:val="00415B8E"/>
    <w:rsid w:val="00451851"/>
    <w:rsid w:val="00464D44"/>
    <w:rsid w:val="00467724"/>
    <w:rsid w:val="004811E2"/>
    <w:rsid w:val="004916B8"/>
    <w:rsid w:val="00497B26"/>
    <w:rsid w:val="004A2362"/>
    <w:rsid w:val="004A2395"/>
    <w:rsid w:val="004A44B0"/>
    <w:rsid w:val="004A693B"/>
    <w:rsid w:val="004A6DC7"/>
    <w:rsid w:val="004B0547"/>
    <w:rsid w:val="004B65CC"/>
    <w:rsid w:val="004D55CF"/>
    <w:rsid w:val="004E4FCB"/>
    <w:rsid w:val="004F175E"/>
    <w:rsid w:val="004F4F77"/>
    <w:rsid w:val="004F5702"/>
    <w:rsid w:val="00507F8F"/>
    <w:rsid w:val="005131B2"/>
    <w:rsid w:val="00515427"/>
    <w:rsid w:val="00541FA8"/>
    <w:rsid w:val="00547497"/>
    <w:rsid w:val="005615F0"/>
    <w:rsid w:val="00565A10"/>
    <w:rsid w:val="0056760B"/>
    <w:rsid w:val="00571124"/>
    <w:rsid w:val="00575E43"/>
    <w:rsid w:val="005767D0"/>
    <w:rsid w:val="00576F8A"/>
    <w:rsid w:val="005805C2"/>
    <w:rsid w:val="0058581E"/>
    <w:rsid w:val="005A4350"/>
    <w:rsid w:val="005F7FEE"/>
    <w:rsid w:val="00604D17"/>
    <w:rsid w:val="0062524A"/>
    <w:rsid w:val="00634A0E"/>
    <w:rsid w:val="006569DE"/>
    <w:rsid w:val="006608AF"/>
    <w:rsid w:val="006715DA"/>
    <w:rsid w:val="006750F4"/>
    <w:rsid w:val="0067569C"/>
    <w:rsid w:val="00683CBE"/>
    <w:rsid w:val="00685286"/>
    <w:rsid w:val="0068703D"/>
    <w:rsid w:val="006945A5"/>
    <w:rsid w:val="006A4F05"/>
    <w:rsid w:val="006A4F8D"/>
    <w:rsid w:val="006D0506"/>
    <w:rsid w:val="006D627E"/>
    <w:rsid w:val="006D68F6"/>
    <w:rsid w:val="006E58EF"/>
    <w:rsid w:val="006F5FF4"/>
    <w:rsid w:val="00700BF1"/>
    <w:rsid w:val="00702E18"/>
    <w:rsid w:val="00706052"/>
    <w:rsid w:val="00710A1F"/>
    <w:rsid w:val="00711BB6"/>
    <w:rsid w:val="00722E23"/>
    <w:rsid w:val="00723D86"/>
    <w:rsid w:val="00725B80"/>
    <w:rsid w:val="00726C50"/>
    <w:rsid w:val="0073495B"/>
    <w:rsid w:val="00735E6B"/>
    <w:rsid w:val="00750E70"/>
    <w:rsid w:val="00762A59"/>
    <w:rsid w:val="00777CC1"/>
    <w:rsid w:val="0078357E"/>
    <w:rsid w:val="007A00DB"/>
    <w:rsid w:val="007A08BB"/>
    <w:rsid w:val="007B2604"/>
    <w:rsid w:val="007B2DAF"/>
    <w:rsid w:val="007C600E"/>
    <w:rsid w:val="007F27BC"/>
    <w:rsid w:val="007F38D4"/>
    <w:rsid w:val="007F7317"/>
    <w:rsid w:val="007F73DA"/>
    <w:rsid w:val="00800CFD"/>
    <w:rsid w:val="00802F6C"/>
    <w:rsid w:val="00823C44"/>
    <w:rsid w:val="00827933"/>
    <w:rsid w:val="00847958"/>
    <w:rsid w:val="00855100"/>
    <w:rsid w:val="00862205"/>
    <w:rsid w:val="008732F6"/>
    <w:rsid w:val="00875582"/>
    <w:rsid w:val="00886FE1"/>
    <w:rsid w:val="00896D93"/>
    <w:rsid w:val="008A256F"/>
    <w:rsid w:val="008A371E"/>
    <w:rsid w:val="008A3EEB"/>
    <w:rsid w:val="008A4256"/>
    <w:rsid w:val="008A7F69"/>
    <w:rsid w:val="008B19B7"/>
    <w:rsid w:val="008B3C17"/>
    <w:rsid w:val="008C039E"/>
    <w:rsid w:val="008C7D02"/>
    <w:rsid w:val="008D0371"/>
    <w:rsid w:val="008E1BA8"/>
    <w:rsid w:val="008F24AB"/>
    <w:rsid w:val="00900280"/>
    <w:rsid w:val="00927FF0"/>
    <w:rsid w:val="00935BBD"/>
    <w:rsid w:val="00940479"/>
    <w:rsid w:val="009553EB"/>
    <w:rsid w:val="00974437"/>
    <w:rsid w:val="00982378"/>
    <w:rsid w:val="00984505"/>
    <w:rsid w:val="009910F1"/>
    <w:rsid w:val="009926DD"/>
    <w:rsid w:val="009927E1"/>
    <w:rsid w:val="00997C9C"/>
    <w:rsid w:val="009A40EC"/>
    <w:rsid w:val="009B6F23"/>
    <w:rsid w:val="009C60C4"/>
    <w:rsid w:val="009D1307"/>
    <w:rsid w:val="009D2B60"/>
    <w:rsid w:val="009D5422"/>
    <w:rsid w:val="009E15ED"/>
    <w:rsid w:val="009E2BCA"/>
    <w:rsid w:val="009E2C6B"/>
    <w:rsid w:val="009F034C"/>
    <w:rsid w:val="00A13468"/>
    <w:rsid w:val="00A2022F"/>
    <w:rsid w:val="00A2520C"/>
    <w:rsid w:val="00A264EA"/>
    <w:rsid w:val="00A26F59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A5032"/>
    <w:rsid w:val="00AB6B53"/>
    <w:rsid w:val="00AC5385"/>
    <w:rsid w:val="00AD545E"/>
    <w:rsid w:val="00AE4E78"/>
    <w:rsid w:val="00B14A58"/>
    <w:rsid w:val="00B23730"/>
    <w:rsid w:val="00B34F11"/>
    <w:rsid w:val="00B42381"/>
    <w:rsid w:val="00B46D3C"/>
    <w:rsid w:val="00B5011F"/>
    <w:rsid w:val="00B55151"/>
    <w:rsid w:val="00B61099"/>
    <w:rsid w:val="00B61C03"/>
    <w:rsid w:val="00B64300"/>
    <w:rsid w:val="00B878B3"/>
    <w:rsid w:val="00B90197"/>
    <w:rsid w:val="00BA55A5"/>
    <w:rsid w:val="00BA7F54"/>
    <w:rsid w:val="00BB04D5"/>
    <w:rsid w:val="00BC1A9F"/>
    <w:rsid w:val="00BD0431"/>
    <w:rsid w:val="00BD1930"/>
    <w:rsid w:val="00BD1BDA"/>
    <w:rsid w:val="00BE10D7"/>
    <w:rsid w:val="00BE3EBF"/>
    <w:rsid w:val="00BE469D"/>
    <w:rsid w:val="00C10699"/>
    <w:rsid w:val="00C21383"/>
    <w:rsid w:val="00C230D3"/>
    <w:rsid w:val="00C34428"/>
    <w:rsid w:val="00C418BD"/>
    <w:rsid w:val="00C45C4D"/>
    <w:rsid w:val="00C81A14"/>
    <w:rsid w:val="00C8302F"/>
    <w:rsid w:val="00C85398"/>
    <w:rsid w:val="00C90A39"/>
    <w:rsid w:val="00C9322C"/>
    <w:rsid w:val="00C95F9A"/>
    <w:rsid w:val="00C97B45"/>
    <w:rsid w:val="00CA001A"/>
    <w:rsid w:val="00CA5361"/>
    <w:rsid w:val="00CC0811"/>
    <w:rsid w:val="00CC3220"/>
    <w:rsid w:val="00CD6865"/>
    <w:rsid w:val="00CE259D"/>
    <w:rsid w:val="00CE3E38"/>
    <w:rsid w:val="00CE50D5"/>
    <w:rsid w:val="00D0318A"/>
    <w:rsid w:val="00D05DFB"/>
    <w:rsid w:val="00D25231"/>
    <w:rsid w:val="00D26740"/>
    <w:rsid w:val="00D35578"/>
    <w:rsid w:val="00D36BC6"/>
    <w:rsid w:val="00D41E32"/>
    <w:rsid w:val="00D60501"/>
    <w:rsid w:val="00D85D38"/>
    <w:rsid w:val="00DA2E1A"/>
    <w:rsid w:val="00DA6C1B"/>
    <w:rsid w:val="00DB2935"/>
    <w:rsid w:val="00DB7483"/>
    <w:rsid w:val="00DC23FB"/>
    <w:rsid w:val="00DD5176"/>
    <w:rsid w:val="00DE5865"/>
    <w:rsid w:val="00DF4ECA"/>
    <w:rsid w:val="00DF59DE"/>
    <w:rsid w:val="00E026FD"/>
    <w:rsid w:val="00E16437"/>
    <w:rsid w:val="00E22BC8"/>
    <w:rsid w:val="00E3306E"/>
    <w:rsid w:val="00E35CDE"/>
    <w:rsid w:val="00E543B6"/>
    <w:rsid w:val="00E63C1D"/>
    <w:rsid w:val="00E841B6"/>
    <w:rsid w:val="00E935BD"/>
    <w:rsid w:val="00E95312"/>
    <w:rsid w:val="00EA290A"/>
    <w:rsid w:val="00EA719C"/>
    <w:rsid w:val="00EB50C3"/>
    <w:rsid w:val="00EF7939"/>
    <w:rsid w:val="00F05477"/>
    <w:rsid w:val="00F13D38"/>
    <w:rsid w:val="00F41AA3"/>
    <w:rsid w:val="00F50782"/>
    <w:rsid w:val="00F5274E"/>
    <w:rsid w:val="00F5572C"/>
    <w:rsid w:val="00F767DC"/>
    <w:rsid w:val="00F90DFD"/>
    <w:rsid w:val="00F92BE7"/>
    <w:rsid w:val="00F97007"/>
    <w:rsid w:val="00FA58D9"/>
    <w:rsid w:val="00FB0BA3"/>
    <w:rsid w:val="00FB36EF"/>
    <w:rsid w:val="00FC0581"/>
    <w:rsid w:val="00FC4433"/>
    <w:rsid w:val="00FC7130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879D2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D7"/>
    <w:pPr>
      <w:spacing w:before="120" w:after="120" w:line="288" w:lineRule="auto"/>
    </w:pPr>
    <w:rPr>
      <w:rFonts w:ascii="Helvetica" w:hAnsi="Helvetica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D7"/>
    <w:pPr>
      <w:keepNext/>
      <w:keepLines/>
      <w:numPr>
        <w:numId w:val="5"/>
      </w:numPr>
      <w:spacing w:before="200" w:after="0" w:line="240" w:lineRule="auto"/>
      <w:outlineLvl w:val="0"/>
    </w:pPr>
    <w:rPr>
      <w:rFonts w:eastAsiaTheme="majorEastAsia" w:cstheme="majorBidi"/>
      <w:b/>
      <w:color w:val="3639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1F"/>
    <w:pPr>
      <w:keepNext/>
      <w:keepLines/>
      <w:numPr>
        <w:ilvl w:val="1"/>
        <w:numId w:val="5"/>
      </w:numPr>
      <w:spacing w:before="150" w:after="50" w:line="240" w:lineRule="auto"/>
      <w:outlineLvl w:val="1"/>
    </w:pPr>
    <w:rPr>
      <w:rFonts w:eastAsiaTheme="majorEastAsia" w:cstheme="majorBidi"/>
      <w:b/>
      <w:color w:val="F15E23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1F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A1F"/>
    <w:pPr>
      <w:keepNext/>
      <w:keepLines/>
      <w:numPr>
        <w:ilvl w:val="3"/>
        <w:numId w:val="5"/>
      </w:numPr>
      <w:spacing w:before="100" w:after="0"/>
      <w:outlineLvl w:val="3"/>
    </w:pPr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E70"/>
    <w:pPr>
      <w:keepNext/>
      <w:keepLines/>
      <w:numPr>
        <w:ilvl w:val="4"/>
        <w:numId w:val="5"/>
      </w:numPr>
      <w:spacing w:after="0"/>
      <w:outlineLvl w:val="4"/>
    </w:pPr>
    <w:rPr>
      <w:rFonts w:asciiTheme="majorHAnsi" w:eastAsiaTheme="majorEastAsia" w:hAnsiTheme="majorHAnsi" w:cstheme="majorBidi"/>
      <w:b/>
      <w:color w:val="F15E2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50E70"/>
    <w:pPr>
      <w:keepNext/>
      <w:keepLines/>
      <w:numPr>
        <w:ilvl w:val="5"/>
        <w:numId w:val="5"/>
      </w:numPr>
      <w:spacing w:after="0"/>
      <w:outlineLvl w:val="5"/>
    </w:pPr>
    <w:rPr>
      <w:rFonts w:asciiTheme="majorHAnsi" w:eastAsiaTheme="majorEastAsia" w:hAnsiTheme="majorHAnsi" w:cstheme="majorBidi"/>
      <w:color w:val="F15E23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5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5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5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E5395" w:themeColor="accent6" w:themeTint="99"/>
        <w:left w:val="single" w:sz="4" w:space="0" w:color="FE5395" w:themeColor="accent6" w:themeTint="99"/>
        <w:bottom w:val="single" w:sz="4" w:space="0" w:color="FE5395" w:themeColor="accent6" w:themeTint="99"/>
        <w:right w:val="single" w:sz="4" w:space="0" w:color="FE5395" w:themeColor="accent6" w:themeTint="99"/>
        <w:insideH w:val="single" w:sz="4" w:space="0" w:color="FE5395" w:themeColor="accent6" w:themeTint="99"/>
        <w:insideV w:val="single" w:sz="4" w:space="0" w:color="FE5395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DE0156" w:themeColor="accent6"/>
        <w:left w:val="single" w:sz="4" w:space="0" w:color="DE0156" w:themeColor="accent6"/>
        <w:bottom w:val="single" w:sz="4" w:space="0" w:color="DE0156" w:themeColor="accent6"/>
        <w:right w:val="single" w:sz="4" w:space="0" w:color="DE0156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DE0156" w:themeColor="accent6"/>
          <w:right w:val="single" w:sz="4" w:space="0" w:color="DE0156" w:themeColor="accent6"/>
        </w:tcBorders>
      </w:tcPr>
    </w:tblStylePr>
    <w:tblStylePr w:type="band1Horz">
      <w:tblPr/>
      <w:tcPr>
        <w:tcBorders>
          <w:top w:val="single" w:sz="4" w:space="0" w:color="DE0156" w:themeColor="accent6"/>
          <w:bottom w:val="single" w:sz="4" w:space="0" w:color="DE01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0156" w:themeColor="accent6"/>
          <w:left w:val="nil"/>
        </w:tcBorders>
      </w:tcPr>
    </w:tblStylePr>
    <w:tblStylePr w:type="swCell">
      <w:tblPr/>
      <w:tcPr>
        <w:tcBorders>
          <w:top w:val="double" w:sz="4" w:space="0" w:color="DE0156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AEFCEF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band1Vert">
      <w:tblPr/>
      <w:tcPr>
        <w:shd w:val="clear" w:color="auto" w:fill="5EF9E0" w:themeFill="accent5" w:themeFillTint="66"/>
      </w:tcPr>
    </w:tblStylePr>
    <w:tblStylePr w:type="band1Horz">
      <w:tblPr/>
      <w:tcPr>
        <w:shd w:val="clear" w:color="auto" w:fill="5EF9E0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5EF9E0" w:themeColor="accent5" w:themeTint="66"/>
        <w:left w:val="single" w:sz="4" w:space="0" w:color="5EF9E0" w:themeColor="accent5" w:themeTint="66"/>
        <w:bottom w:val="single" w:sz="4" w:space="0" w:color="5EF9E0" w:themeColor="accent5" w:themeTint="66"/>
        <w:right w:val="single" w:sz="4" w:space="0" w:color="5EF9E0" w:themeColor="accent5" w:themeTint="66"/>
        <w:insideH w:val="single" w:sz="4" w:space="0" w:color="5EF9E0" w:themeColor="accent5" w:themeTint="66"/>
        <w:insideV w:val="single" w:sz="4" w:space="0" w:color="5EF9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DF7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DF7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206623"/>
    <w:pPr>
      <w:spacing w:before="50" w:after="50" w:line="240" w:lineRule="auto"/>
      <w:ind w:left="2552"/>
    </w:pPr>
    <w:rPr>
      <w:color w:val="797979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206623"/>
    <w:rPr>
      <w:rFonts w:ascii="Helvetica" w:hAnsi="Helvetica"/>
      <w:color w:val="797979"/>
      <w:sz w:val="13"/>
      <w:szCs w:val="13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C5DB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band1Vert">
      <w:tblPr/>
      <w:tcPr>
        <w:shd w:val="clear" w:color="auto" w:fill="FE8CB8" w:themeFill="accent6" w:themeFillTint="66"/>
      </w:tcPr>
    </w:tblStylePr>
    <w:tblStylePr w:type="band1Horz">
      <w:tblPr/>
      <w:tcPr>
        <w:shd w:val="clear" w:color="auto" w:fill="FE8CB8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E8CB8" w:themeColor="accent6" w:themeTint="66"/>
        <w:left w:val="single" w:sz="4" w:space="0" w:color="FE8CB8" w:themeColor="accent6" w:themeTint="66"/>
        <w:bottom w:val="single" w:sz="4" w:space="0" w:color="FE8CB8" w:themeColor="accent6" w:themeTint="66"/>
        <w:right w:val="single" w:sz="4" w:space="0" w:color="FE8CB8" w:themeColor="accent6" w:themeTint="66"/>
        <w:insideH w:val="single" w:sz="4" w:space="0" w:color="FE8CB8" w:themeColor="accent6" w:themeTint="66"/>
        <w:insideV w:val="single" w:sz="4" w:space="0" w:color="FE8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53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3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DE0156" w:themeColor="accent6"/>
        <w:insideH w:val="single" w:sz="4" w:space="0" w:color="DE0156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AEFCEF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E5395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10D7"/>
    <w:rPr>
      <w:rFonts w:ascii="Helvetica" w:eastAsiaTheme="majorEastAsia" w:hAnsi="Helvetica" w:cstheme="majorBidi"/>
      <w:b/>
      <w:color w:val="363991"/>
      <w:sz w:val="36"/>
      <w:szCs w:val="3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10A1F"/>
    <w:rPr>
      <w:rFonts w:ascii="Helvetica" w:eastAsiaTheme="majorEastAsia" w:hAnsi="Helvetica" w:cstheme="majorBidi"/>
      <w:b/>
      <w:color w:val="F15E23"/>
      <w:sz w:val="29"/>
      <w:szCs w:val="29"/>
      <w:lang w:val="en-AU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10A1F"/>
    <w:rPr>
      <w:rFonts w:asciiTheme="majorHAnsi" w:eastAsiaTheme="majorEastAsia" w:hAnsiTheme="majorHAnsi" w:cstheme="majorBidi"/>
      <w:b/>
      <w:bCs/>
      <w:color w:val="363991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710A1F"/>
    <w:rPr>
      <w:rFonts w:asciiTheme="majorHAnsi" w:eastAsiaTheme="majorEastAsia" w:hAnsiTheme="majorHAnsi" w:cstheme="majorBidi"/>
      <w:b/>
      <w:color w:val="363991"/>
      <w:sz w:val="22"/>
      <w:szCs w:val="22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750E70"/>
    <w:rPr>
      <w:rFonts w:asciiTheme="majorHAnsi" w:eastAsiaTheme="majorEastAsia" w:hAnsiTheme="majorHAnsi" w:cstheme="majorBidi"/>
      <w:b/>
      <w:color w:val="F15E23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750E70"/>
    <w:rPr>
      <w:rFonts w:asciiTheme="majorHAnsi" w:eastAsiaTheme="majorEastAsia" w:hAnsiTheme="majorHAnsi" w:cstheme="majorBidi"/>
      <w:color w:val="F15E23"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lang w:val="en-AU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750E70"/>
    <w:pPr>
      <w:numPr>
        <w:numId w:val="2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750E70"/>
    <w:pPr>
      <w:numPr>
        <w:numId w:val="6"/>
      </w:numPr>
      <w:spacing w:before="20" w:after="0"/>
      <w:ind w:left="511" w:hanging="284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2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2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2"/>
      </w:numPr>
      <w:spacing w:before="0" w:after="0"/>
      <w:contextualSpacing/>
    </w:pPr>
  </w:style>
  <w:style w:type="paragraph" w:styleId="ListParagraph">
    <w:name w:val="List Paragraph"/>
    <w:basedOn w:val="Normal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3"/>
      </w:numPr>
    </w:pPr>
  </w:style>
  <w:style w:type="paragraph" w:customStyle="1" w:styleId="Blockquote">
    <w:name w:val="Blockquote"/>
    <w:basedOn w:val="Normal"/>
    <w:qFormat/>
    <w:rsid w:val="00AC5385"/>
    <w:pPr>
      <w:pBdr>
        <w:top w:val="single" w:sz="6" w:space="6" w:color="0CF5D1"/>
        <w:bottom w:val="single" w:sz="6" w:space="6" w:color="0CF5D1"/>
      </w:pBdr>
      <w:spacing w:before="360" w:after="360"/>
      <w:ind w:left="425" w:right="425"/>
    </w:pPr>
    <w:rPr>
      <w:i/>
      <w:color w:val="363991"/>
    </w:rPr>
  </w:style>
  <w:style w:type="paragraph" w:customStyle="1" w:styleId="Pullquote">
    <w:name w:val="Pullquote"/>
    <w:basedOn w:val="Normal"/>
    <w:qFormat/>
    <w:rsid w:val="00206623"/>
    <w:pPr>
      <w:spacing w:before="520" w:after="520"/>
      <w:ind w:left="1134" w:right="1134"/>
    </w:pPr>
    <w:rPr>
      <w:rFonts w:ascii="Helvetica Light" w:hAnsi="Helvetica Light"/>
      <w:color w:val="36399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710A1F"/>
    <w:pPr>
      <w:spacing w:before="0" w:after="200" w:line="240" w:lineRule="auto"/>
    </w:pPr>
    <w:rPr>
      <w:iCs/>
      <w:color w:val="363991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035C4E" w:themeColor="accent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035C4E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4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4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4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4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4"/>
      </w:numPr>
      <w:spacing w:before="0" w:after="0"/>
      <w:ind w:left="1797" w:hanging="357"/>
      <w:contextualSpacing/>
    </w:pPr>
  </w:style>
  <w:style w:type="paragraph" w:customStyle="1" w:styleId="TableBody">
    <w:name w:val="Table Body"/>
    <w:basedOn w:val="Normal"/>
    <w:qFormat/>
    <w:rsid w:val="00750E70"/>
    <w:pPr>
      <w:spacing w:line="240" w:lineRule="auto"/>
    </w:pPr>
    <w:rPr>
      <w:sz w:val="18"/>
      <w:szCs w:val="18"/>
    </w:rPr>
  </w:style>
  <w:style w:type="paragraph" w:customStyle="1" w:styleId="TableAHead">
    <w:name w:val="Table A Head"/>
    <w:basedOn w:val="Normal"/>
    <w:qFormat/>
    <w:rsid w:val="00710A1F"/>
    <w:rPr>
      <w:b/>
      <w:color w:val="FFFFFF"/>
      <w:sz w:val="22"/>
      <w:szCs w:val="22"/>
    </w:rPr>
  </w:style>
  <w:style w:type="paragraph" w:customStyle="1" w:styleId="FeatureAHead">
    <w:name w:val="Feature A Head"/>
    <w:basedOn w:val="Normal"/>
    <w:qFormat/>
    <w:rsid w:val="00710A1F"/>
    <w:rPr>
      <w:b/>
      <w:color w:val="363991"/>
      <w:sz w:val="22"/>
      <w:szCs w:val="22"/>
    </w:rPr>
  </w:style>
  <w:style w:type="paragraph" w:customStyle="1" w:styleId="FeatureBody">
    <w:name w:val="Feature Body"/>
    <w:basedOn w:val="Normal"/>
    <w:qFormat/>
    <w:rsid w:val="00710A1F"/>
    <w:rPr>
      <w:color w:val="363991"/>
    </w:rPr>
  </w:style>
  <w:style w:type="paragraph" w:customStyle="1" w:styleId="Body">
    <w:name w:val="Body"/>
    <w:rsid w:val="001F1E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2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9">
    <w:name w:val="Imported Style 9"/>
    <w:rsid w:val="001F1E66"/>
    <w:pPr>
      <w:numPr>
        <w:numId w:val="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750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579B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semiHidden/>
    <w:unhideWhenUsed/>
    <w:rsid w:val="00E35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CD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35CDE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CDE"/>
    <w:rPr>
      <w:rFonts w:ascii="Helvetica" w:hAnsi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appanonline.org/growth-mindset-intellectual-risk-taking-soutter-clark/" TargetMode="External"/><Relationship Id="rId18" Type="http://schemas.openxmlformats.org/officeDocument/2006/relationships/hyperlink" Target="https://www.frontiersin.org/articles/10.3389/fpsyg.2022.959972/ful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jstor.org/stable/10.2307/26901497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youcubed.org/wp-content/uploads/2017/12/Youcubed-STEM-white-house.pdf" TargetMode="External"/><Relationship Id="rId17" Type="http://schemas.openxmlformats.org/officeDocument/2006/relationships/hyperlink" Target="https://doi.org/10.1177/2332858418782967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arntechlib.org/p/182466/" TargetMode="External"/><Relationship Id="rId20" Type="http://schemas.openxmlformats.org/officeDocument/2006/relationships/hyperlink" Target="https://doi.org/10.1177/147821031877419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" TargetMode="External"/><Relationship Id="rId24" Type="http://schemas.openxmlformats.org/officeDocument/2006/relationships/hyperlink" Target="https://doi.org/10.1038/s41586-019-1466-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80/00220671.2020.1806015" TargetMode="External"/><Relationship Id="rId23" Type="http://schemas.openxmlformats.org/officeDocument/2006/relationships/hyperlink" Target="https://files.eric.ed.gov/fulltext/EJ1240278.pdf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nature.com/articles/d41586-022-03267-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scovery.ucl.ac.uk/id/eprint/10080166/1/the-science-capital-teaching-approach-pack-for-teachers.pdf" TargetMode="External"/><Relationship Id="rId22" Type="http://schemas.openxmlformats.org/officeDocument/2006/relationships/hyperlink" Target="https://www.jstor.org/stable/10.2307/26611869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4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035C4E"/>
      </a:accent5>
      <a:accent6>
        <a:srgbClr val="DE0156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2.xml><?xml version="1.0" encoding="utf-8"?>
<ds:datastoreItem xmlns:ds="http://schemas.openxmlformats.org/officeDocument/2006/customXml" ds:itemID="{6FC121ED-A5B3-466A-BDE7-68440544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E5E7C9-89B1-42F4-9048-43170819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Flora Smith</cp:lastModifiedBy>
  <cp:revision>2</cp:revision>
  <cp:lastPrinted>2016-11-30T05:48:00Z</cp:lastPrinted>
  <dcterms:created xsi:type="dcterms:W3CDTF">2024-07-11T03:31:00Z</dcterms:created>
  <dcterms:modified xsi:type="dcterms:W3CDTF">2024-07-11T03:31:00Z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26446000</vt:r8>
  </property>
  <property fmtid="{D5CDD505-2E9C-101B-9397-08002B2CF9AE}" pid="4" name="MediaServiceImageTags">
    <vt:lpwstr/>
  </property>
</Properties>
</file>