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FFEA5" w14:textId="144707AB" w:rsidR="00E62966" w:rsidRDefault="00E62966">
      <w:r>
        <w:t xml:space="preserve"> </w:t>
      </w:r>
      <w:r w:rsidR="00C11BB1">
        <w:t xml:space="preserve"> </w:t>
      </w:r>
    </w:p>
    <w:sdt>
      <w:sdtPr>
        <w:id w:val="1279829997"/>
        <w:docPartObj>
          <w:docPartGallery w:val="Cover Pages"/>
          <w:docPartUnique/>
        </w:docPartObj>
      </w:sdtPr>
      <w:sdtEndPr>
        <w:rPr>
          <w:rFonts w:asciiTheme="majorHAnsi" w:eastAsiaTheme="majorEastAsia" w:hAnsiTheme="majorHAnsi" w:cstheme="majorBidi"/>
          <w:color w:val="363791" w:themeColor="accent1"/>
          <w:sz w:val="36"/>
          <w:szCs w:val="36"/>
        </w:rPr>
      </w:sdtEndPr>
      <w:sdtContent>
        <w:p w14:paraId="05261622" w14:textId="7A5DC0F2" w:rsidR="00CE0733" w:rsidRDefault="00CE0733">
          <w:r>
            <w:rPr>
              <w:noProof/>
            </w:rPr>
            <mc:AlternateContent>
              <mc:Choice Requires="wpg">
                <w:drawing>
                  <wp:anchor distT="0" distB="0" distL="114300" distR="114300" simplePos="0" relativeHeight="251658243" behindDoc="0" locked="0" layoutInCell="1" allowOverlap="1" wp14:anchorId="212BDAC3" wp14:editId="2A743E76">
                    <wp:simplePos x="0" y="0"/>
                    <wp:positionH relativeFrom="page">
                      <wp:align>center</wp:align>
                    </wp:positionH>
                    <mc:AlternateContent>
                      <mc:Choice Requires="wp14">
                        <wp:positionV relativeFrom="page">
                          <wp14:pctPosVOffset>2300</wp14:pctPosVOffset>
                        </wp:positionV>
                      </mc:Choice>
                      <mc:Fallback>
                        <wp:positionV relativeFrom="page">
                          <wp:posOffset>245110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B164F90">
                  <v:group id="Group 51" style="position:absolute;margin-left:0;margin-top:0;width:8in;height:95.7pt;z-index:251664384;mso-width-percent:941;mso-height-percent:121;mso-top-percent:23;mso-position-horizontal:center;mso-position-horizontal-relative:page;mso-position-vertical-relative:page;mso-width-percent:941;mso-height-percent:121;mso-top-percent:23" coordsize="73152,12161" coordorigin="" o:spid="_x0000_s1026" w14:anchorId="6B55F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363791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r>
            <w:rPr>
              <w:noProof/>
            </w:rPr>
            <mc:AlternateContent>
              <mc:Choice Requires="wps">
                <w:drawing>
                  <wp:anchor distT="0" distB="0" distL="114300" distR="114300" simplePos="0" relativeHeight="251658242" behindDoc="0" locked="0" layoutInCell="1" allowOverlap="1" wp14:anchorId="31C6822C" wp14:editId="6C7C6F4A">
                    <wp:simplePos x="0" y="0"/>
                    <wp:positionH relativeFrom="page">
                      <wp:align>center</wp:align>
                    </wp:positionH>
                    <mc:AlternateContent>
                      <mc:Choice Requires="wp14">
                        <wp:positionV relativeFrom="page">
                          <wp14:pctPosVOffset>70000</wp14:pctPosVOffset>
                        </wp:positionV>
                      </mc:Choice>
                      <mc:Fallback>
                        <wp:positionV relativeFrom="page">
                          <wp:posOffset>7476490</wp:posOffset>
                        </wp:positionV>
                      </mc:Fallback>
                    </mc:AlternateContent>
                    <wp:extent cx="7315200"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i/>
                                    <w:iCs/>
                                  </w:rPr>
                                  <w:alias w:val="Abstract"/>
                                  <w:tag w:val=""/>
                                  <w:id w:val="1375273687"/>
                                  <w:dataBinding w:prefixMappings="xmlns:ns0='http://schemas.microsoft.com/office/2006/coverPageProps' " w:xpath="/ns0:CoverPageProperties[1]/ns0:Abstract[1]" w:storeItemID="{55AF091B-3C7A-41E3-B477-F2FDAA23CFDA}"/>
                                  <w:text w:multiLine="1"/>
                                </w:sdtPr>
                                <w:sdtContent>
                                  <w:p w14:paraId="3EAD8BDB" w14:textId="0C60342C" w:rsidR="00CE0733" w:rsidRDefault="00CE0733">
                                    <w:pPr>
                                      <w:pStyle w:val="NoSpacing"/>
                                      <w:jc w:val="right"/>
                                      <w:rPr>
                                        <w:color w:val="FE9467" w:themeColor="text1" w:themeTint="A6"/>
                                        <w:sz w:val="20"/>
                                        <w:szCs w:val="20"/>
                                      </w:rPr>
                                    </w:pPr>
                                    <w:r w:rsidRPr="00CE0733">
                                      <w:rPr>
                                        <w:i/>
                                        <w:iCs/>
                                      </w:rPr>
                                      <w:t>What teachers say and how they say it plays a key role in motivating girls as STEM practitioners. Use this toolkit to actively develop positive STEM identities for girls through simple changes to classroom talk.</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45B863C">
                  <v:shapetype id="_x0000_t202" coordsize="21600,21600" o:spt="202" path="m,l,21600r21600,l21600,xe" w14:anchorId="31C6822C">
                    <v:stroke joinstyle="miter"/>
                    <v:path gradientshapeok="t" o:connecttype="rect"/>
                  </v:shapetype>
                  <v:shape id="Text Box 53"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v:textbox style="mso-fit-shape-to-text:t" inset="126pt,0,54pt,0">
                      <w:txbxContent>
                        <w:sdt>
                          <w:sdtPr>
                            <w:id w:val="172542419"/>
                            <w:rPr>
                              <w:i/>
                              <w:iCs/>
                            </w:rPr>
                            <w:alias w:val="Abstract"/>
                            <w:tag w:val=""/>
                            <w:id w:val="1375273687"/>
                            <w:dataBinding w:prefixMappings="xmlns:ns0='http://schemas.microsoft.com/office/2006/coverPageProps' " w:xpath="/ns0:CoverPageProperties[1]/ns0:Abstract[1]" w:storeItemID="{55AF091B-3C7A-41E3-B477-F2FDAA23CFDA}"/>
                            <w:text w:multiLine="1"/>
                          </w:sdtPr>
                          <w:sdtContent>
                            <w:p w:rsidR="00CE0733" w:rsidRDefault="00CE0733" w14:paraId="2CA00BA4" w14:textId="0C60342C">
                              <w:pPr>
                                <w:pStyle w:val="NoSpacing"/>
                                <w:jc w:val="right"/>
                                <w:rPr>
                                  <w:color w:val="FE9467" w:themeColor="text1" w:themeTint="A6"/>
                                  <w:sz w:val="20"/>
                                  <w:szCs w:val="20"/>
                                </w:rPr>
                              </w:pPr>
                              <w:r w:rsidRPr="00CE0733">
                                <w:rPr>
                                  <w:i/>
                                  <w:iCs/>
                                </w:rPr>
                                <w:t>What teachers say and how they say it plays a key role in motivating girls as STEM practitioners. Use this toolkit to actively develop positive STEM identities for girls through simple changes to classroom talk.</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708BA0DA" wp14:editId="37A6D06B">
                    <wp:simplePos x="0" y="0"/>
                    <wp:positionH relativeFrom="page">
                      <wp:align>center</wp:align>
                    </wp:positionH>
                    <mc:AlternateContent>
                      <mc:Choice Requires="wp14">
                        <wp:positionV relativeFrom="page">
                          <wp14:pctPosVOffset>30000</wp14:pctPosVOffset>
                        </wp:positionV>
                      </mc:Choice>
                      <mc:Fallback>
                        <wp:positionV relativeFrom="page">
                          <wp:posOffset>3204210</wp:posOffset>
                        </wp:positionV>
                      </mc:Fallback>
                    </mc:AlternateContent>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6883C" w14:textId="40D7F6AC" w:rsidR="00CE0733" w:rsidRDefault="00000000">
                                <w:pPr>
                                  <w:jc w:val="right"/>
                                  <w:rPr>
                                    <w:color w:val="363791" w:themeColor="accent1"/>
                                    <w:sz w:val="64"/>
                                    <w:szCs w:val="64"/>
                                  </w:rPr>
                                </w:pPr>
                                <w:sdt>
                                  <w:sdtPr>
                                    <w:rPr>
                                      <w:rFonts w:asciiTheme="majorHAnsi" w:eastAsiaTheme="majorEastAsia" w:hAnsiTheme="majorHAnsi" w:cstheme="majorBidi"/>
                                      <w:color w:val="363791" w:themeColor="accent1"/>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E0733" w:rsidRPr="00CE0733">
                                      <w:rPr>
                                        <w:rFonts w:asciiTheme="majorHAnsi" w:eastAsiaTheme="majorEastAsia" w:hAnsiTheme="majorHAnsi" w:cstheme="majorBidi"/>
                                        <w:color w:val="363791" w:themeColor="accent1"/>
                                        <w:sz w:val="36"/>
                                        <w:szCs w:val="36"/>
                                      </w:rPr>
                                      <w:t>GiST Talk Tools</w:t>
                                    </w:r>
                                  </w:sdtContent>
                                </w:sdt>
                              </w:p>
                              <w:sdt>
                                <w:sdtPr>
                                  <w:rPr>
                                    <w:color w:val="FE8451"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BD554B1" w14:textId="07B6C6BB" w:rsidR="00CE0733" w:rsidRDefault="00CE0733">
                                    <w:pPr>
                                      <w:jc w:val="right"/>
                                      <w:rPr>
                                        <w:smallCaps/>
                                        <w:color w:val="FE8451" w:themeColor="text1" w:themeTint="BF"/>
                                        <w:sz w:val="36"/>
                                        <w:szCs w:val="36"/>
                                      </w:rPr>
                                    </w:pPr>
                                    <w:r w:rsidRPr="00CE0733">
                                      <w:rPr>
                                        <w:color w:val="FE8451" w:themeColor="text1" w:themeTint="BF"/>
                                        <w:sz w:val="36"/>
                                        <w:szCs w:val="36"/>
                                      </w:rPr>
                                      <w:t>Developing girls’ STEM identities through classroom discourse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7AFDA6">
                  <v:shape id="Text Box 54" style="position:absolute;margin-left:0;margin-top:0;width:8in;height:286.5pt;z-index:251658241;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w14:anchorId="708BA0DA">
                    <v:textbox inset="126pt,0,54pt,0">
                      <w:txbxContent>
                        <w:p w:rsidR="00CE0733" w:rsidRDefault="00000000" w14:paraId="7885ADDA" w14:textId="40D7F6AC">
                          <w:pPr>
                            <w:jc w:val="right"/>
                            <w:rPr>
                              <w:color w:val="363791" w:themeColor="accent1"/>
                              <w:sz w:val="64"/>
                              <w:szCs w:val="64"/>
                            </w:rPr>
                          </w:pPr>
                          <w:sdt>
                            <w:sdtPr>
                              <w:id w:val="429882129"/>
                              <w:rPr>
                                <w:rFonts w:asciiTheme="majorHAnsi" w:hAnsiTheme="majorHAnsi" w:eastAsiaTheme="majorEastAsia" w:cstheme="majorBidi"/>
                                <w:color w:val="363791" w:themeColor="accent1"/>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CE0733" w:rsidR="00CE0733">
                                <w:rPr>
                                  <w:rFonts w:asciiTheme="majorHAnsi" w:hAnsiTheme="majorHAnsi" w:eastAsiaTheme="majorEastAsia" w:cstheme="majorBidi"/>
                                  <w:color w:val="363791" w:themeColor="accent1"/>
                                  <w:sz w:val="36"/>
                                  <w:szCs w:val="36"/>
                                </w:rPr>
                                <w:t>GiST Talk Tools</w:t>
                              </w:r>
                            </w:sdtContent>
                          </w:sdt>
                        </w:p>
                        <w:sdt>
                          <w:sdtPr>
                            <w:id w:val="252115452"/>
                            <w:rPr>
                              <w:color w:val="FE8451"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CE0733" w:rsidRDefault="00CE0733" w14:paraId="12FDBECE" w14:textId="07B6C6BB">
                              <w:pPr>
                                <w:jc w:val="right"/>
                                <w:rPr>
                                  <w:smallCaps/>
                                  <w:color w:val="FE8451" w:themeColor="text1" w:themeTint="BF"/>
                                  <w:sz w:val="36"/>
                                  <w:szCs w:val="36"/>
                                </w:rPr>
                              </w:pPr>
                              <w:r w:rsidRPr="00CE0733">
                                <w:rPr>
                                  <w:color w:val="FE8451" w:themeColor="text1" w:themeTint="BF"/>
                                  <w:sz w:val="36"/>
                                  <w:szCs w:val="36"/>
                                </w:rPr>
                                <w:t>Developing girls’ STEM identities through classroom discourse</w:t>
                              </w:r>
                            </w:p>
                          </w:sdtContent>
                        </w:sdt>
                      </w:txbxContent>
                    </v:textbox>
                    <w10:wrap type="square" anchorx="page" anchory="page"/>
                  </v:shape>
                </w:pict>
              </mc:Fallback>
            </mc:AlternateContent>
          </w:r>
        </w:p>
        <w:p w14:paraId="093601BB" w14:textId="604E3ACF" w:rsidR="00CE0733" w:rsidRDefault="00CE0733">
          <w:pPr>
            <w:spacing w:before="0" w:after="0" w:line="240" w:lineRule="auto"/>
            <w:rPr>
              <w:rFonts w:asciiTheme="majorHAnsi" w:eastAsiaTheme="majorEastAsia" w:hAnsiTheme="majorHAnsi" w:cstheme="majorBidi"/>
              <w:color w:val="363791" w:themeColor="accent1"/>
              <w:sz w:val="36"/>
              <w:szCs w:val="36"/>
            </w:rPr>
          </w:pPr>
          <w:r>
            <w:rPr>
              <w:rFonts w:asciiTheme="majorHAnsi" w:eastAsiaTheme="majorEastAsia" w:hAnsiTheme="majorHAnsi" w:cstheme="majorBidi"/>
              <w:color w:val="363791" w:themeColor="accent1"/>
              <w:sz w:val="36"/>
              <w:szCs w:val="36"/>
            </w:rPr>
            <w:br w:type="page"/>
          </w:r>
        </w:p>
      </w:sdtContent>
    </w:sdt>
    <w:p w14:paraId="5A2685A1" w14:textId="77777777" w:rsidR="001F1E66" w:rsidRPr="00FB36EF" w:rsidRDefault="001F1E66" w:rsidP="00935BBD">
      <w:pPr>
        <w:pStyle w:val="Heading1"/>
        <w:numPr>
          <w:ilvl w:val="0"/>
          <w:numId w:val="0"/>
        </w:numPr>
        <w:spacing w:before="120" w:after="120" w:line="288" w:lineRule="auto"/>
        <w:ind w:left="720" w:hanging="720"/>
        <w:rPr>
          <w:color w:val="363791" w:themeColor="accent1"/>
        </w:rPr>
      </w:pPr>
      <w:r w:rsidRPr="00FB36EF">
        <w:rPr>
          <w:color w:val="363791" w:themeColor="accent1"/>
        </w:rPr>
        <w:lastRenderedPageBreak/>
        <w:t>Introduction</w:t>
      </w:r>
    </w:p>
    <w:p w14:paraId="12E15991" w14:textId="6AE91026" w:rsidR="001F1E66" w:rsidRPr="00FB36EF" w:rsidRDefault="001F1E66" w:rsidP="00935BBD"/>
    <w:p w14:paraId="6A35CE9D" w14:textId="0A1D610B" w:rsidR="001F1E66" w:rsidRPr="00FB36EF" w:rsidRDefault="001F1E66" w:rsidP="00935BBD">
      <w:r w:rsidRPr="00FB36EF">
        <w:t xml:space="preserve">Both at and outside of school, girls are exposed to biased views about their place in STEM. Teachers can ‘level the playing field’ by creating gender-inclusive classroom environments, but girls </w:t>
      </w:r>
      <w:r w:rsidR="004E4FCB">
        <w:t>often</w:t>
      </w:r>
      <w:r w:rsidR="004E4FCB" w:rsidRPr="00FB36EF">
        <w:t xml:space="preserve"> </w:t>
      </w:r>
      <w:r w:rsidRPr="00FB36EF">
        <w:t>require active support to imagine themselves as ‘STEM people’.</w:t>
      </w:r>
    </w:p>
    <w:p w14:paraId="2D444D0E" w14:textId="77777777" w:rsidR="001F1E66" w:rsidRPr="00FB36EF" w:rsidRDefault="001F1E66" w:rsidP="00935BBD">
      <w:r w:rsidRPr="00FB36EF">
        <w:rPr>
          <w:noProof/>
          <w:lang w:eastAsia="en-AU"/>
        </w:rPr>
        <mc:AlternateContent>
          <mc:Choice Requires="wps">
            <w:drawing>
              <wp:inline distT="0" distB="0" distL="0" distR="0" wp14:anchorId="69977CD0" wp14:editId="73483399">
                <wp:extent cx="5760000" cy="2419350"/>
                <wp:effectExtent l="0" t="0" r="0" b="9525"/>
                <wp:docPr id="544071723" name="Round Single Corner Rectangle 2"/>
                <wp:cNvGraphicFramePr/>
                <a:graphic xmlns:a="http://schemas.openxmlformats.org/drawingml/2006/main">
                  <a:graphicData uri="http://schemas.microsoft.com/office/word/2010/wordprocessingShape">
                    <wps:wsp>
                      <wps:cNvSpPr/>
                      <wps:spPr>
                        <a:xfrm>
                          <a:off x="0" y="0"/>
                          <a:ext cx="5760000" cy="2419350"/>
                        </a:xfrm>
                        <a:prstGeom prst="round1Rect">
                          <a:avLst/>
                        </a:prstGeom>
                        <a:solidFill>
                          <a:srgbClr val="E2DF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FA43C" w14:textId="1F238CD6" w:rsidR="001F1E66" w:rsidRPr="00FB36EF" w:rsidRDefault="00BD0431" w:rsidP="001F1E66">
                            <w:pPr>
                              <w:rPr>
                                <w:b/>
                                <w:bCs/>
                                <w:color w:val="363791" w:themeColor="accent1"/>
                              </w:rPr>
                            </w:pPr>
                            <w:r w:rsidRPr="00FB36EF">
                              <w:rPr>
                                <w:b/>
                                <w:bCs/>
                                <w:color w:val="363791" w:themeColor="accent1"/>
                              </w:rPr>
                              <w:t>Who’s engaged with STEM in your class?</w:t>
                            </w:r>
                          </w:p>
                          <w:p w14:paraId="2ADC42A7" w14:textId="2806258E" w:rsidR="001F1E66" w:rsidRPr="00FB36EF" w:rsidRDefault="001F1E66" w:rsidP="00A264EA">
                            <w:pPr>
                              <w:pStyle w:val="ListNumber"/>
                              <w:numPr>
                                <w:ilvl w:val="0"/>
                                <w:numId w:val="8"/>
                              </w:numPr>
                            </w:pPr>
                            <w:r w:rsidRPr="00FB36EF">
                              <w:t>Reflect on your class dynamic or have a colleague observe your class</w:t>
                            </w:r>
                            <w:r w:rsidR="00CD6865">
                              <w:t>, with a focus on</w:t>
                            </w:r>
                            <w:r w:rsidR="000D7CCE">
                              <w:t xml:space="preserve"> </w:t>
                            </w:r>
                            <w:r w:rsidR="005805C2">
                              <w:t>w</w:t>
                            </w:r>
                            <w:r w:rsidRPr="00FB36EF">
                              <w:t>hich students typically engage with STEM lessons</w:t>
                            </w:r>
                            <w:r w:rsidR="004647EF">
                              <w:t>. W</w:t>
                            </w:r>
                            <w:r w:rsidRPr="00FB36EF">
                              <w:t>hat does that look like? Are there any differences in the ways girls and boys engage in STEM lessons?</w:t>
                            </w:r>
                          </w:p>
                          <w:p w14:paraId="5EF5C4A0" w14:textId="599D682B" w:rsidR="001F1E66" w:rsidRPr="00FB36EF" w:rsidRDefault="001F1E66" w:rsidP="003F3034">
                            <w:pPr>
                              <w:pStyle w:val="ListNumber"/>
                              <w:numPr>
                                <w:ilvl w:val="0"/>
                                <w:numId w:val="8"/>
                              </w:numPr>
                              <w:spacing w:before="240"/>
                            </w:pPr>
                            <w:r w:rsidRPr="00FB36EF">
                              <w:t>Find out what your students think being ‘STEM-y’ looks like. Have students complete this quick survey</w:t>
                            </w:r>
                            <w:r w:rsidR="005805C2">
                              <w:t>(link)</w:t>
                            </w:r>
                            <w:r w:rsidRPr="00FB36EF">
                              <w:t>, then review th</w:t>
                            </w:r>
                            <w:r w:rsidR="00BC1A9F">
                              <w:t>eir responses</w:t>
                            </w:r>
                            <w:r w:rsidRPr="00FB36EF">
                              <w:t>, considering the following:</w:t>
                            </w:r>
                          </w:p>
                          <w:p w14:paraId="158524AA" w14:textId="77777777" w:rsidR="001F1E66" w:rsidRPr="00FB36EF" w:rsidRDefault="001F1E66" w:rsidP="00A264EA">
                            <w:pPr>
                              <w:pStyle w:val="ListParagraph"/>
                              <w:numPr>
                                <w:ilvl w:val="1"/>
                                <w:numId w:val="8"/>
                              </w:numPr>
                            </w:pPr>
                            <w:r w:rsidRPr="00FB36EF">
                              <w:t>Do different groups of students see themselves differently or are perceived as more ‘STEM-y’ than others?</w:t>
                            </w:r>
                          </w:p>
                          <w:p w14:paraId="2FDC4EDF" w14:textId="77777777" w:rsidR="001F1E66" w:rsidRPr="00FB36EF" w:rsidRDefault="001F1E66" w:rsidP="00A264EA">
                            <w:pPr>
                              <w:pStyle w:val="ListParagraph"/>
                              <w:numPr>
                                <w:ilvl w:val="1"/>
                                <w:numId w:val="8"/>
                              </w:numPr>
                            </w:pPr>
                            <w:r w:rsidRPr="00FB36EF">
                              <w:t>What kinds of behaviours do your students see as being related to being a ‘STEM person’? Do these align with what you consider the most important behaviours?</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C1D013D">
              <v:shape id="Round Single Corner Rectangle 2" style="width:453.55pt;height:190.5pt;visibility:visible;mso-wrap-style:square;mso-left-percent:-10001;mso-top-percent:-10001;mso-position-horizontal:absolute;mso-position-horizontal-relative:char;mso-position-vertical:absolute;mso-position-vertical-relative:line;mso-left-percent:-10001;mso-top-percent:-10001;v-text-anchor:middle" coordsize="5760000,2419350" o:spid="_x0000_s1028" fillcolor="#e2dff7" stroked="f" strokeweight="1pt" o:spt="100" adj="-11796480,,5400" path="m,l5356767,v222699,,403233,180534,403233,403233l5760000,2419350,,24193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UyjwIAAHoFAAAOAAAAZHJzL2Uyb0RvYy54bWysVEtv2zAMvg/YfxB0X51k6yuoUwTtMgwo&#10;2qLt0LMiS7EBWdQoJXb260fJj7RdscMwH2RJJD+Sn0heXLa1YTuFvgKb8+nRhDNlJRSV3eT8x9Pq&#10;0xlnPghbCANW5XyvPL9cfPxw0bi5mkEJplDICMT6eeNyXobg5lnmZalq4Y/AKUtCDViLQEfcZAWK&#10;htBrk80mk5OsASwcglTe0+11J+SLhK+1kuFOa68CMzmn2EJaMa3ruGaLCzHfoHBlJfswxD9EUYvK&#10;ktMR6loEwbZY/QFVVxLBgw5HEuoMtK6kSjlQNtPJm2weS+FUyoXI8W6kyf8/WHm7e3T3SDQ0zs89&#10;bWMWrcY6/ik+1iay9iNZqg1M0uXx6cmEPs4kyWZfpuefjxOd2cHcoQ/fFNQsbnKOsLXF9IHeJFEl&#10;djc+kGMyGBSjTw+mKlaVMemAm/WVQbYT9H5fZ9er1Wl8MjJ5pWZsVLYQzTpxvMkOKaVd2BsV9Yx9&#10;UJpVBSUxS5GkalOjHyGlsmHaiUpRqM79cUq39x7rM1qkWBJgRNbkf8TuAQbNDmTA7mB6/WiqUrGO&#10;xpO/BdYZjxbJM9gwGteVBXwPwFBWvedOfyCpoyayFNp1S9xEakgz3qyh2N8jQ+iaxzu5qug9b4QP&#10;9wKpW6gGaAKEO1q0gSbn0O84KwF/vXcf9amIScpZQ92Xc/9zK1BxZr5bKu/pWVdbIZ1OqdPJCb4S&#10;rV+K7La+AiqRKU0bJ9M2GgQzbDVC/UyjYhn9kkhYSd5zLgMOh6vQzQUaNlItl0mNmtSJcGMfnYzg&#10;kelYq0/ts0DXl3WgjriFoVfF/E1dd7rR0sJyG0BXqegPzPZvQA2eiqkfRnGCvDwnrcPIXPwGAAD/&#10;/wMAUEsDBBQABgAIAAAAIQAP8rbn3QAAAAUBAAAPAAAAZHJzL2Rvd25yZXYueG1sTI9BS8NAEIXv&#10;Bf/DMgUvxe6uJbWN2ZQiFMSLWL14m2bHJDY7G7LbNv57Vy96GXi8x3vfFJvRdeJMQ2g9G9BzBYK4&#10;8rbl2sDb6+5mBSJEZIudZzLwRQE25dWkwNz6C7/QeR9rkUo45GigibHPpQxVQw7D3PfEyfvwg8OY&#10;5FBLO+AllbtO3iq1lA5bTgsN9vTQUHXcn5yB5927ttvPxfiI2TrLdKRl/TQz5no6bu9BRBrjXxh+&#10;8BM6lInp4E9sg+gMpEfi703eWt1pEAcDi5VWIMtC/qcvvwEAAP//AwBQSwECLQAUAAYACAAAACEA&#10;toM4kv4AAADhAQAAEwAAAAAAAAAAAAAAAAAAAAAAW0NvbnRlbnRfVHlwZXNdLnhtbFBLAQItABQA&#10;BgAIAAAAIQA4/SH/1gAAAJQBAAALAAAAAAAAAAAAAAAAAC8BAABfcmVscy8ucmVsc1BLAQItABQA&#10;BgAIAAAAIQBcznUyjwIAAHoFAAAOAAAAAAAAAAAAAAAAAC4CAABkcnMvZTJvRG9jLnhtbFBLAQIt&#10;ABQABgAIAAAAIQAP8rbn3QAAAAUBAAAPAAAAAAAAAAAAAAAAAOkEAABkcnMvZG93bnJldi54bWxQ&#10;SwUGAAAAAAQABADzAAAA8wUAAAAA&#10;" w14:anchorId="69977CD0">
                <v:stroke joinstyle="miter"/>
                <v:formulas/>
                <v:path textboxrect="0,0,5760000,2419350" arrowok="t" o:connecttype="custom" o:connectlocs="0,0;5356767,0;5760000,403233;5760000,2419350;0,2419350;0,0" o:connectangles="0,0,0,0,0,0"/>
                <v:textbox inset="5mm,2mm,5mm,2mm">
                  <w:txbxContent>
                    <w:p w:rsidRPr="00FB36EF" w:rsidR="001F1E66" w:rsidP="001F1E66" w:rsidRDefault="00BD0431" w14:paraId="418754E1" w14:textId="1F238CD6">
                      <w:pPr>
                        <w:rPr>
                          <w:b/>
                          <w:bCs/>
                          <w:color w:val="363791" w:themeColor="accent1"/>
                        </w:rPr>
                      </w:pPr>
                      <w:r w:rsidRPr="00FB36EF">
                        <w:rPr>
                          <w:b/>
                          <w:bCs/>
                          <w:color w:val="363791" w:themeColor="accent1"/>
                        </w:rPr>
                        <w:t>Who’s engaged with STEM in your class?</w:t>
                      </w:r>
                    </w:p>
                    <w:p w:rsidRPr="00FB36EF" w:rsidR="001F1E66" w:rsidP="00A264EA" w:rsidRDefault="001F1E66" w14:paraId="32075212" w14:textId="2806258E">
                      <w:pPr>
                        <w:pStyle w:val="ListNumber"/>
                        <w:numPr>
                          <w:ilvl w:val="0"/>
                          <w:numId w:val="8"/>
                        </w:numPr>
                      </w:pPr>
                      <w:r w:rsidRPr="00FB36EF">
                        <w:t>Reflect on your class dynamic or have a colleague observe your class</w:t>
                      </w:r>
                      <w:r w:rsidR="00CD6865">
                        <w:t>, with a focus on</w:t>
                      </w:r>
                      <w:r w:rsidR="000D7CCE">
                        <w:t xml:space="preserve"> </w:t>
                      </w:r>
                      <w:r w:rsidR="005805C2">
                        <w:t>w</w:t>
                      </w:r>
                      <w:r w:rsidRPr="00FB36EF">
                        <w:t>hich students typically engage with STEM lessons</w:t>
                      </w:r>
                      <w:r w:rsidR="004647EF">
                        <w:t>. W</w:t>
                      </w:r>
                      <w:r w:rsidRPr="00FB36EF">
                        <w:t>hat does that look like? Are there any differences in the ways girls and boys engage in STEM lessons?</w:t>
                      </w:r>
                    </w:p>
                    <w:p w:rsidRPr="00FB36EF" w:rsidR="001F1E66" w:rsidP="003F3034" w:rsidRDefault="001F1E66" w14:paraId="6AFA478A" w14:textId="599D682B">
                      <w:pPr>
                        <w:pStyle w:val="ListNumber"/>
                        <w:numPr>
                          <w:ilvl w:val="0"/>
                          <w:numId w:val="8"/>
                        </w:numPr>
                        <w:spacing w:before="240"/>
                      </w:pPr>
                      <w:r w:rsidRPr="00FB36EF">
                        <w:t>Find out what your students think being ‘STEM-y’ looks like. Have students complete this quick survey</w:t>
                      </w:r>
                      <w:r w:rsidR="005805C2">
                        <w:t>(link)</w:t>
                      </w:r>
                      <w:r w:rsidRPr="00FB36EF">
                        <w:t>, then review th</w:t>
                      </w:r>
                      <w:r w:rsidR="00BC1A9F">
                        <w:t>eir responses</w:t>
                      </w:r>
                      <w:r w:rsidRPr="00FB36EF">
                        <w:t>, considering the following:</w:t>
                      </w:r>
                    </w:p>
                    <w:p w:rsidRPr="00FB36EF" w:rsidR="001F1E66" w:rsidP="00A264EA" w:rsidRDefault="001F1E66" w14:paraId="2B8D4D23" w14:textId="77777777">
                      <w:pPr>
                        <w:pStyle w:val="ListParagraph"/>
                        <w:numPr>
                          <w:ilvl w:val="1"/>
                          <w:numId w:val="8"/>
                        </w:numPr>
                      </w:pPr>
                      <w:r w:rsidRPr="00FB36EF">
                        <w:t>Do different groups of students see themselves differently or are perceived as more ‘STEM-y’ than others?</w:t>
                      </w:r>
                    </w:p>
                    <w:p w:rsidRPr="00FB36EF" w:rsidR="001F1E66" w:rsidP="00A264EA" w:rsidRDefault="001F1E66" w14:paraId="10365F00" w14:textId="77777777">
                      <w:pPr>
                        <w:pStyle w:val="ListParagraph"/>
                        <w:numPr>
                          <w:ilvl w:val="1"/>
                          <w:numId w:val="8"/>
                        </w:numPr>
                      </w:pPr>
                      <w:r w:rsidRPr="00FB36EF">
                        <w:t>What kinds of behaviours do your students see as being related to being a ‘STEM person’? Do these align with what you consider the most important behaviours?</w:t>
                      </w:r>
                    </w:p>
                  </w:txbxContent>
                </v:textbox>
                <w10:anchorlock/>
              </v:shape>
            </w:pict>
          </mc:Fallback>
        </mc:AlternateContent>
      </w:r>
    </w:p>
    <w:p w14:paraId="4E1DF9CD" w14:textId="77777777" w:rsidR="0007083A" w:rsidRPr="00FB36EF" w:rsidRDefault="0007083A" w:rsidP="00935BBD"/>
    <w:p w14:paraId="2C71A237" w14:textId="1914E651" w:rsidR="0007083A" w:rsidRPr="00FB36EF" w:rsidRDefault="00AA5032" w:rsidP="00935BBD">
      <w:r w:rsidRPr="00AA5032">
        <w:t>Classroom talk is everything a teacher says in the classroom. What we say and how we say it – as well as who we invite to talk and how we listen – communicates our values and beliefs.</w:t>
      </w:r>
    </w:p>
    <w:p w14:paraId="304CDAC5" w14:textId="6144EE2A" w:rsidR="001F1E66" w:rsidRPr="00FB36EF" w:rsidRDefault="001F1E66" w:rsidP="00935BBD">
      <w:r w:rsidRPr="00FB36EF">
        <w:t xml:space="preserve">With a conscious focus on classroom talk, teachers can ensure that every lesson actively develops each student’s STEM identity and their positive engagement with STEM. </w:t>
      </w:r>
    </w:p>
    <w:p w14:paraId="0E3E09FF" w14:textId="60BCC0CF" w:rsidR="001F1E66" w:rsidRPr="00FB36EF" w:rsidRDefault="001F1E66" w:rsidP="00935BBD">
      <w:r w:rsidRPr="00FB36EF">
        <w:t>Educators are well</w:t>
      </w:r>
      <w:r w:rsidR="00485244">
        <w:t xml:space="preserve"> </w:t>
      </w:r>
      <w:r w:rsidRPr="00FB36EF">
        <w:t xml:space="preserve">versed in the significance of classroom talk. The use of verbal and non-verbal cues of appreciation, re-direction and recognition are key tools in building positive relationships in and around the classroom, and in fostering internal motivation (Webster-Stratton, 2008, quoted in Starr, 2017). </w:t>
      </w:r>
    </w:p>
    <w:p w14:paraId="7D1240CB" w14:textId="14C37BDA" w:rsidR="001F1E66" w:rsidRDefault="001F1E66" w:rsidP="00935BBD"/>
    <w:p w14:paraId="59EA9F68" w14:textId="046C2F8E" w:rsidR="001C36E7" w:rsidRPr="00FB36EF" w:rsidRDefault="001C33BC" w:rsidP="00935BBD">
      <w:r>
        <w:t>The five GiST Talk approaches:</w:t>
      </w:r>
    </w:p>
    <w:p w14:paraId="404C9EB0" w14:textId="77777777" w:rsidR="001F1E66" w:rsidRPr="00FB36EF" w:rsidRDefault="001F1E66" w:rsidP="00A264EA">
      <w:pPr>
        <w:pStyle w:val="ListNumber"/>
        <w:numPr>
          <w:ilvl w:val="0"/>
          <w:numId w:val="7"/>
        </w:numPr>
        <w:spacing w:before="120" w:after="120"/>
      </w:pPr>
      <w:r w:rsidRPr="00FB36EF">
        <w:t>Be interested and enthusiastic about STEM</w:t>
      </w:r>
    </w:p>
    <w:p w14:paraId="567091FD" w14:textId="2A731970" w:rsidR="001F1E66" w:rsidRPr="00FB36EF" w:rsidRDefault="006D2004" w:rsidP="00A264EA">
      <w:pPr>
        <w:pStyle w:val="ListNumber"/>
        <w:numPr>
          <w:ilvl w:val="0"/>
          <w:numId w:val="7"/>
        </w:numPr>
        <w:spacing w:before="120" w:after="120"/>
      </w:pPr>
      <w:r>
        <w:t>Foster</w:t>
      </w:r>
      <w:r w:rsidR="001F1E66" w:rsidRPr="00FB36EF">
        <w:t xml:space="preserve"> STEM dispositions and skills</w:t>
      </w:r>
    </w:p>
    <w:p w14:paraId="379D7EC3" w14:textId="4BC535C1" w:rsidR="001F1E66" w:rsidRPr="00FB36EF" w:rsidRDefault="006D2004" w:rsidP="00A264EA">
      <w:pPr>
        <w:pStyle w:val="ListNumber"/>
        <w:numPr>
          <w:ilvl w:val="0"/>
          <w:numId w:val="7"/>
        </w:numPr>
        <w:spacing w:before="120" w:after="120"/>
      </w:pPr>
      <w:r>
        <w:t xml:space="preserve">Value </w:t>
      </w:r>
      <w:r w:rsidR="001F1E66" w:rsidRPr="00FB36EF">
        <w:t>students’ STEM knowledge and experiences</w:t>
      </w:r>
    </w:p>
    <w:p w14:paraId="255127CD" w14:textId="5B3F300D" w:rsidR="002B35F2" w:rsidRPr="00FB36EF" w:rsidRDefault="001F1E66" w:rsidP="00A264EA">
      <w:pPr>
        <w:pStyle w:val="ListNumber"/>
        <w:numPr>
          <w:ilvl w:val="0"/>
          <w:numId w:val="7"/>
        </w:numPr>
        <w:spacing w:before="120" w:after="120"/>
      </w:pPr>
      <w:r w:rsidRPr="00FB36EF">
        <w:t>Explore the diversity of STEM stories and experiences</w:t>
      </w:r>
    </w:p>
    <w:p w14:paraId="295F2D2E" w14:textId="67AC0FCB" w:rsidR="001F1E66" w:rsidRDefault="000D7CCE" w:rsidP="00FB45AD">
      <w:pPr>
        <w:pStyle w:val="ListNumber"/>
        <w:numPr>
          <w:ilvl w:val="0"/>
          <w:numId w:val="7"/>
        </w:numPr>
        <w:spacing w:before="120" w:after="120"/>
      </w:pPr>
      <w:r>
        <w:t xml:space="preserve">Demonstrate </w:t>
      </w:r>
      <w:r w:rsidR="001F1E66">
        <w:t xml:space="preserve">how STEM knowledges, dispositions and skills are transferable across learning </w:t>
      </w:r>
    </w:p>
    <w:p w14:paraId="04764DEC" w14:textId="77777777" w:rsidR="001C33BC" w:rsidRDefault="001C33BC" w:rsidP="001C33BC">
      <w:pPr>
        <w:pStyle w:val="ListNumber"/>
        <w:numPr>
          <w:ilvl w:val="0"/>
          <w:numId w:val="0"/>
        </w:numPr>
        <w:spacing w:before="120" w:after="120"/>
        <w:ind w:left="357" w:hanging="357"/>
      </w:pPr>
    </w:p>
    <w:p w14:paraId="4D094EAC" w14:textId="6024CC3D" w:rsidR="001C33BC" w:rsidRPr="00FB36EF" w:rsidRDefault="001C33BC" w:rsidP="001C33BC">
      <w:pPr>
        <w:pStyle w:val="ListNumber"/>
        <w:numPr>
          <w:ilvl w:val="0"/>
          <w:numId w:val="0"/>
        </w:numPr>
        <w:spacing w:before="120" w:after="120"/>
        <w:ind w:left="357" w:hanging="357"/>
      </w:pPr>
      <w:r>
        <w:rPr>
          <w:noProof/>
        </w:rPr>
        <w:lastRenderedPageBreak/>
        <w:drawing>
          <wp:inline distT="0" distB="0" distL="0" distR="0" wp14:anchorId="7EBC3CC3" wp14:editId="0A26085A">
            <wp:extent cx="3373902" cy="6114415"/>
            <wp:effectExtent l="0" t="0" r="0" b="635"/>
            <wp:docPr id="890325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25688" name="Picture 890325688"/>
                    <pic:cNvPicPr/>
                  </pic:nvPicPr>
                  <pic:blipFill>
                    <a:blip r:embed="rId14">
                      <a:extLst>
                        <a:ext uri="{28A0092B-C50C-407E-A947-70E740481C1C}">
                          <a14:useLocalDpi xmlns:a14="http://schemas.microsoft.com/office/drawing/2010/main" val="0"/>
                        </a:ext>
                      </a:extLst>
                    </a:blip>
                    <a:stretch>
                      <a:fillRect/>
                    </a:stretch>
                  </pic:blipFill>
                  <pic:spPr>
                    <a:xfrm>
                      <a:off x="0" y="0"/>
                      <a:ext cx="3382558" cy="6130103"/>
                    </a:xfrm>
                    <a:prstGeom prst="rect">
                      <a:avLst/>
                    </a:prstGeom>
                  </pic:spPr>
                </pic:pic>
              </a:graphicData>
            </a:graphic>
          </wp:inline>
        </w:drawing>
      </w:r>
    </w:p>
    <w:p w14:paraId="43550545" w14:textId="77777777" w:rsidR="001F1E66" w:rsidRPr="00FB36EF" w:rsidRDefault="001F1E66" w:rsidP="00935BBD">
      <w:pPr>
        <w:pStyle w:val="ListNumber"/>
        <w:numPr>
          <w:ilvl w:val="0"/>
          <w:numId w:val="0"/>
        </w:numPr>
        <w:spacing w:before="120" w:after="120"/>
      </w:pPr>
    </w:p>
    <w:p w14:paraId="2FB7ED74" w14:textId="77777777" w:rsidR="001F1E66" w:rsidRPr="00FB36EF" w:rsidRDefault="001F1E66" w:rsidP="00935BBD">
      <w:pPr>
        <w:pStyle w:val="ListNumber"/>
        <w:numPr>
          <w:ilvl w:val="0"/>
          <w:numId w:val="0"/>
        </w:numPr>
        <w:spacing w:before="120" w:after="120"/>
      </w:pPr>
      <w:r w:rsidRPr="00FB36EF">
        <w:t xml:space="preserve">For each approach, you’ll find activities to reflect on your own practice, tools to develop new approaches, and tips to create classroom talk that’s motivating and inclusive. </w:t>
      </w:r>
    </w:p>
    <w:p w14:paraId="56E0CE5D" w14:textId="67AE121C" w:rsidR="00FC0581" w:rsidRDefault="004A6DC7" w:rsidP="00935BBD">
      <w:pPr>
        <w:pBdr>
          <w:top w:val="nil"/>
          <w:left w:val="nil"/>
          <w:bottom w:val="nil"/>
          <w:right w:val="nil"/>
          <w:between w:val="nil"/>
          <w:bar w:val="nil"/>
        </w:pBdr>
      </w:pPr>
      <w:r>
        <w:t>You might also like:</w:t>
      </w:r>
    </w:p>
    <w:p w14:paraId="63058702" w14:textId="36EE4FBE" w:rsidR="00576F8A" w:rsidRDefault="00576F8A" w:rsidP="73487794">
      <w:pPr>
        <w:pStyle w:val="ListParagraph"/>
        <w:numPr>
          <w:ilvl w:val="0"/>
          <w:numId w:val="10"/>
        </w:numPr>
        <w:pBdr>
          <w:top w:val="nil"/>
          <w:left w:val="nil"/>
          <w:bottom w:val="nil"/>
          <w:right w:val="nil"/>
          <w:between w:val="nil"/>
          <w:bar w:val="nil"/>
        </w:pBdr>
      </w:pPr>
      <w:r>
        <w:t xml:space="preserve">Talk moves – from NSW </w:t>
      </w:r>
      <w:r w:rsidR="001C6811">
        <w:t>D</w:t>
      </w:r>
      <w:r>
        <w:t xml:space="preserve">epartment of </w:t>
      </w:r>
      <w:r w:rsidR="001C6811">
        <w:t>E</w:t>
      </w:r>
      <w:r>
        <w:t>ducation (</w:t>
      </w:r>
      <w:hyperlink r:id="rId15">
        <w:r w:rsidRPr="73487794">
          <w:rPr>
            <w:rStyle w:val="Hyperlink"/>
          </w:rPr>
          <w:t>link</w:t>
        </w:r>
      </w:hyperlink>
      <w:r>
        <w:t>)</w:t>
      </w:r>
    </w:p>
    <w:p w14:paraId="7E64B488" w14:textId="2DDB4275" w:rsidR="00A26F59" w:rsidRDefault="00A26F59" w:rsidP="00A26F59">
      <w:pPr>
        <w:pStyle w:val="ListParagraph"/>
        <w:numPr>
          <w:ilvl w:val="0"/>
          <w:numId w:val="10"/>
        </w:numPr>
        <w:pBdr>
          <w:top w:val="nil"/>
          <w:left w:val="nil"/>
          <w:bottom w:val="nil"/>
          <w:right w:val="nil"/>
          <w:between w:val="nil"/>
          <w:bar w:val="nil"/>
        </w:pBdr>
      </w:pPr>
      <w:r>
        <w:t>Re</w:t>
      </w:r>
      <w:r w:rsidR="007F27BC">
        <w:t>lated research and references (Link to reference list)</w:t>
      </w:r>
    </w:p>
    <w:p w14:paraId="31A5C613" w14:textId="79A9997A" w:rsidR="007F27BC" w:rsidRDefault="007F27BC" w:rsidP="00A26F59">
      <w:pPr>
        <w:pStyle w:val="ListParagraph"/>
        <w:numPr>
          <w:ilvl w:val="0"/>
          <w:numId w:val="10"/>
        </w:numPr>
        <w:pBdr>
          <w:top w:val="nil"/>
          <w:left w:val="nil"/>
          <w:bottom w:val="nil"/>
          <w:right w:val="nil"/>
          <w:between w:val="nil"/>
          <w:bar w:val="nil"/>
        </w:pBdr>
      </w:pPr>
      <w:r>
        <w:t>Who’s into STEM Questionnaire</w:t>
      </w:r>
      <w:r w:rsidR="003F3034">
        <w:t xml:space="preserve"> (Link to questionnaire)</w:t>
      </w:r>
    </w:p>
    <w:p w14:paraId="4C246E2A" w14:textId="54EFCC1F" w:rsidR="00C97A11" w:rsidRDefault="007F27BC" w:rsidP="73487794">
      <w:pPr>
        <w:pStyle w:val="ListParagraph"/>
        <w:numPr>
          <w:ilvl w:val="0"/>
          <w:numId w:val="10"/>
        </w:numPr>
        <w:pBdr>
          <w:top w:val="nil"/>
          <w:left w:val="nil"/>
          <w:bottom w:val="nil"/>
          <w:right w:val="nil"/>
          <w:between w:val="nil"/>
          <w:bar w:val="nil"/>
        </w:pBdr>
      </w:pPr>
      <w:r>
        <w:t>Seven Principles</w:t>
      </w:r>
      <w:r w:rsidR="001C33BC">
        <w:t xml:space="preserve"> for Inclusive </w:t>
      </w:r>
      <w:r w:rsidR="00D05DFB">
        <w:t xml:space="preserve">STEM </w:t>
      </w:r>
      <w:r w:rsidR="00127A65">
        <w:t>E</w:t>
      </w:r>
      <w:r w:rsidR="00D05DFB">
        <w:t>ducation</w:t>
      </w:r>
      <w:r w:rsidR="003F3034">
        <w:t xml:space="preserve"> (Link)</w:t>
      </w:r>
    </w:p>
    <w:p w14:paraId="19DC2D98" w14:textId="1DD79F74" w:rsidR="004A2395" w:rsidRDefault="00C97A11" w:rsidP="00C97A11">
      <w:pPr>
        <w:spacing w:before="0" w:after="0" w:line="240" w:lineRule="auto"/>
      </w:pPr>
      <w:r>
        <w:br w:type="page"/>
      </w:r>
    </w:p>
    <w:p w14:paraId="6B868E48" w14:textId="77777777" w:rsidR="00485ABE" w:rsidRPr="00FB36EF" w:rsidRDefault="00485ABE" w:rsidP="00485ABE">
      <w:pPr>
        <w:pStyle w:val="Heading2"/>
        <w:numPr>
          <w:ilvl w:val="0"/>
          <w:numId w:val="0"/>
        </w:numPr>
        <w:spacing w:before="120" w:after="120" w:line="288" w:lineRule="auto"/>
      </w:pPr>
      <w:r w:rsidRPr="00FB36EF">
        <w:lastRenderedPageBreak/>
        <w:t>1.</w:t>
      </w:r>
      <w:r w:rsidRPr="00FB36EF">
        <w:tab/>
        <w:t xml:space="preserve">Be interested and enthusiastic </w:t>
      </w:r>
    </w:p>
    <w:p w14:paraId="240D45C3" w14:textId="77777777" w:rsidR="00485ABE" w:rsidRPr="00FB36EF" w:rsidRDefault="00485ABE" w:rsidP="00485ABE">
      <w:pPr>
        <w:pStyle w:val="Listintroduction"/>
        <w:spacing w:after="120"/>
      </w:pPr>
      <w:r w:rsidRPr="00FB36EF">
        <w:t xml:space="preserve">How do you feel about STEM? Studies have found that when students perceive their teacher to be enthusiastic and intrinsically motivated about what they are teaching, the students themselves are more motivated and interested. Enthusiastic teachers take genuine </w:t>
      </w:r>
      <w:r>
        <w:t xml:space="preserve">and obvious </w:t>
      </w:r>
      <w:r w:rsidRPr="00FB36EF">
        <w:t xml:space="preserve">pleasure in the act of teaching. If you want </w:t>
      </w:r>
      <w:r>
        <w:t>students</w:t>
      </w:r>
      <w:r w:rsidRPr="00FB36EF">
        <w:t xml:space="preserve"> to be engaged with STEM, the first step is to ensure that you are actively and positively engaged yourself. </w:t>
      </w:r>
    </w:p>
    <w:p w14:paraId="2C3A0902" w14:textId="121D2EEF" w:rsidR="00485ABE" w:rsidRPr="00FB36EF" w:rsidRDefault="00600366" w:rsidP="00485ABE">
      <w:pPr>
        <w:pStyle w:val="Listintroduction"/>
        <w:spacing w:after="120"/>
      </w:pPr>
      <w:r>
        <w:t>W</w:t>
      </w:r>
      <w:r w:rsidR="00485ABE">
        <w:t>e all have our own relationship with STEM, shaped by our own experiences, ideas and perceptions. While you might appreciate the value of STEM, maybe you don’t feel confident to teach it. Within STEM, you might feel differently about each of the disciplines of science, technology, engineering and mathematics.</w:t>
      </w:r>
    </w:p>
    <w:p w14:paraId="497849EC" w14:textId="77777777" w:rsidR="00485ABE" w:rsidRDefault="00485ABE" w:rsidP="00485ABE">
      <w:pPr>
        <w:pStyle w:val="Listintroduction"/>
        <w:spacing w:after="120"/>
      </w:pPr>
      <w:r w:rsidRPr="00FB36EF">
        <w:t>While negative, ambivalent or fearful attitudes might not stop you from delivering the curriculum, it’s important to recognise that you might be unconsciously transmitting those feelings to your students through the way you engage with each STEM topic.</w:t>
      </w:r>
    </w:p>
    <w:p w14:paraId="2D3146E1" w14:textId="77777777" w:rsidR="00485ABE" w:rsidRPr="00FB36EF" w:rsidRDefault="00485ABE" w:rsidP="00485ABE">
      <w:pPr>
        <w:pStyle w:val="Listintroduction"/>
        <w:spacing w:after="120"/>
      </w:pPr>
    </w:p>
    <w:p w14:paraId="26B8C56B" w14:textId="77777777" w:rsidR="00485ABE" w:rsidRPr="00FB36EF" w:rsidRDefault="00485ABE" w:rsidP="00485ABE">
      <w:pPr>
        <w:pStyle w:val="Listintroduction"/>
        <w:spacing w:after="120"/>
      </w:pPr>
      <w:r w:rsidRPr="00FB36EF">
        <w:rPr>
          <w:noProof/>
          <w:lang w:eastAsia="en-AU"/>
        </w:rPr>
        <mc:AlternateContent>
          <mc:Choice Requires="wps">
            <w:drawing>
              <wp:inline distT="0" distB="0" distL="0" distR="0" wp14:anchorId="6621DE5A" wp14:editId="1B829765">
                <wp:extent cx="5760000" cy="1762125"/>
                <wp:effectExtent l="0" t="0" r="0" b="9525"/>
                <wp:docPr id="432856259" name="Round Single Corner Rectangle 2"/>
                <wp:cNvGraphicFramePr/>
                <a:graphic xmlns:a="http://schemas.openxmlformats.org/drawingml/2006/main">
                  <a:graphicData uri="http://schemas.microsoft.com/office/word/2010/wordprocessingShape">
                    <wps:wsp>
                      <wps:cNvSpPr/>
                      <wps:spPr>
                        <a:xfrm>
                          <a:off x="0" y="0"/>
                          <a:ext cx="5760000" cy="1762125"/>
                        </a:xfrm>
                        <a:prstGeom prst="round1Rect">
                          <a:avLst/>
                        </a:prstGeom>
                        <a:solidFill>
                          <a:srgbClr val="E2DF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4196D" w14:textId="475D30F3" w:rsidR="00485ABE" w:rsidRDefault="00485ABE" w:rsidP="00485ABE">
                            <w:pPr>
                              <w:pStyle w:val="ListNumber"/>
                              <w:numPr>
                                <w:ilvl w:val="0"/>
                                <w:numId w:val="0"/>
                              </w:numPr>
                              <w:ind w:left="360" w:hanging="360"/>
                              <w:rPr>
                                <w:b/>
                                <w:bCs/>
                                <w:color w:val="363791" w:themeColor="accent1"/>
                              </w:rPr>
                            </w:pPr>
                            <w:r>
                              <w:rPr>
                                <w:b/>
                                <w:bCs/>
                                <w:noProof/>
                                <w:color w:val="363791" w:themeColor="accent1"/>
                              </w:rPr>
                              <w:drawing>
                                <wp:inline distT="0" distB="0" distL="0" distR="0" wp14:anchorId="492CC858" wp14:editId="560EC164">
                                  <wp:extent cx="213588" cy="213588"/>
                                  <wp:effectExtent l="0" t="0" r="0" b="0"/>
                                  <wp:docPr id="176307761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w:t>
                            </w:r>
                            <w:r w:rsidRPr="0067362F">
                              <w:rPr>
                                <w:b/>
                                <w:bCs/>
                                <w:color w:val="363791" w:themeColor="accent1"/>
                              </w:rPr>
                              <w:t>In your classroom</w:t>
                            </w:r>
                          </w:p>
                          <w:p w14:paraId="42E05260" w14:textId="77777777" w:rsidR="00485ABE" w:rsidRPr="00FB36EF" w:rsidRDefault="00485ABE" w:rsidP="00485ABE">
                            <w:pPr>
                              <w:pStyle w:val="ListNumber"/>
                              <w:numPr>
                                <w:ilvl w:val="0"/>
                                <w:numId w:val="0"/>
                              </w:numPr>
                              <w:ind w:left="360" w:hanging="360"/>
                              <w:rPr>
                                <w:b/>
                                <w:bCs/>
                                <w:color w:val="363791" w:themeColor="accent1"/>
                              </w:rPr>
                            </w:pPr>
                            <w:r w:rsidRPr="00FB36EF">
                              <w:rPr>
                                <w:b/>
                                <w:bCs/>
                                <w:color w:val="363791" w:themeColor="accent1"/>
                              </w:rPr>
                              <w:t xml:space="preserve">How do you feel about STEM? </w:t>
                            </w:r>
                          </w:p>
                          <w:p w14:paraId="32C4F661" w14:textId="77777777" w:rsidR="00485ABE" w:rsidRPr="00FB36EF" w:rsidRDefault="00485ABE" w:rsidP="00485ABE">
                            <w:r w:rsidRPr="00FB36EF">
                              <w:t xml:space="preserve">Use the T-STEM </w:t>
                            </w:r>
                            <w:hyperlink r:id="rId17" w:history="1">
                              <w:r w:rsidRPr="00FB36EF">
                                <w:rPr>
                                  <w:rStyle w:val="Hyperlink"/>
                                </w:rPr>
                                <w:t>surveys</w:t>
                              </w:r>
                            </w:hyperlink>
                            <w:r w:rsidRPr="00FB36EF">
                              <w:t xml:space="preserve"> from the Friday Institute for Educational Innovation to give you information about your sense of self-efficacy for – and attitudes about – teaching STEM. These are also useful tools for collecting data if you’re investigating the impact of interventions.</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BA9EC7A">
              <v:shape id="_x0000_s1029" style="width:453.55pt;height:138.75pt;visibility:visible;mso-wrap-style:square;mso-left-percent:-10001;mso-top-percent:-10001;mso-position-horizontal:absolute;mso-position-horizontal-relative:char;mso-position-vertical:absolute;mso-position-vertical-relative:line;mso-left-percent:-10001;mso-top-percent:-10001;v-text-anchor:middle" coordsize="5760000,1762125" fillcolor="#e2dff7" stroked="f" strokeweight="1pt" o:spt="100" adj="-11796480,,5400" path="m,l5466307,v162202,,293693,131491,293693,293693l5760000,1762125,,17621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4XtiQIAAHoFAAAOAAAAZHJzL2Uyb0RvYy54bWysVE1vGyEQvVfqf0Dcm/W6ShxZWUdWUleV&#10;oiRKUuWMWfAisQwF7F3313eA9Tpf6qGqDxiYmTfM2zdzcdm3muyE8wpMRcuTCSXCcKiV2VT059Pq&#10;yzklPjBTMw1GVHQvPL1cfP500dm5mEIDuhaOIIjx885WtAnBzovC80a0zJ+AFQaNElzLAh7dpqgd&#10;6xC91cV0MjkrOnC1dcCF93h7nY10kfClFDzcSelFILqi+LaQVpfWdVyLxQWbbxyzjeLDM9g/vKJl&#10;ymDSEeqaBUa2Tr2DahV34EGGEw5tAVIqLlINWE05eVPNY8OsSLUgOd6ONPn/B8tvd4/23iENnfVz&#10;j9tYRS9dG//xfaRPZO1HskQfCMfL09nZBH+UcLSVs7NpOT2NdBbHcOt8+C6gJXFTUQdbU5cP+E0S&#10;VWx340MOODjGnB60qldK63Rwm/WVdmTH8Pt9m16vVrMhxys3baKzgRiWEeNNcSwp7cJei+inzYOQ&#10;RNVYxDS9JKlNjHkY58KEMpsaVouc/jSVm+HHiFRvAozIEvOP2ANAVPJ77Awz+MdQkcQ6Bk/+9rAc&#10;PEakzGDCGNwqA+4jAI1VDZmz/4GkTE1kKfTrHrmp6NfoGW/WUO/vHXGQm8dbvlL4PW+YD/fMYbeg&#10;BnAChDtcpIauojDsKGnA/f7oPvqjiNFKSYfdV1H/a8ucoET/MCjv8jxrK6TTDDsdk7hXpvVLk9m2&#10;V4ASKXHaWJ62MSDow1Y6aJ9xVCxjXjQxwzF7RXlwh8NVyHMBhw0Xy2Vywya1LNyYR8sjeGQ6avWp&#10;f2bODrIO2BG3cOhVNn+j6+wbIw0stwGkSqI/Mjt8A2zwJKZhGMUJ8vKcvI4jc/EHAAD//wMAUEsD&#10;BBQABgAIAAAAIQDZOCqX3gAAAAUBAAAPAAAAZHJzL2Rvd25yZXYueG1sTI/BTsMwEETvSP0Haytx&#10;o3YqSEqIU6FWiEMvpSD16sZLEsVeh9htU76+hgtcVhrNaOZtsRytYSccfOtIQjITwJAqp1uqJXy8&#10;v9wtgPmgSCvjCCVc0MOynNwUKtfuTG942oWaxRLyuZLQhNDnnPuqQav8zPVI0ft0g1UhyqHmelDn&#10;WG4NnwuRcqtaiguN6nHVYNXtjlZC/92Zr/uuWqdiu0+Tbfa6uSz2Ut5Ox+cnYAHH8BeGH/yIDmVk&#10;Orgjac+MhPhI+L3RexRZAuwgYZ5lD8DLgv+nL68AAAD//wMAUEsBAi0AFAAGAAgAAAAhALaDOJL+&#10;AAAA4QEAABMAAAAAAAAAAAAAAAAAAAAAAFtDb250ZW50X1R5cGVzXS54bWxQSwECLQAUAAYACAAA&#10;ACEAOP0h/9YAAACUAQAACwAAAAAAAAAAAAAAAAAvAQAAX3JlbHMvLnJlbHNQSwECLQAUAAYACAAA&#10;ACEAdjeF7YkCAAB6BQAADgAAAAAAAAAAAAAAAAAuAgAAZHJzL2Uyb0RvYy54bWxQSwECLQAUAAYA&#10;CAAAACEA2Tgql94AAAAFAQAADwAAAAAAAAAAAAAAAADjBAAAZHJzL2Rvd25yZXYueG1sUEsFBgAA&#10;AAAEAAQA8wAAAO4FAAAAAA==&#10;" w14:anchorId="6621DE5A">
                <v:stroke joinstyle="miter"/>
                <v:formulas/>
                <v:path textboxrect="0,0,5760000,1762125" arrowok="t" o:connecttype="custom" o:connectlocs="0,0;5466307,0;5760000,293693;5760000,1762125;0,1762125;0,0" o:connectangles="0,0,0,0,0,0"/>
                <v:textbox inset="5mm,2mm,5mm,2mm">
                  <w:txbxContent>
                    <w:p w:rsidR="00485ABE" w:rsidP="00485ABE" w:rsidRDefault="00485ABE" w14:paraId="259B42EB" w14:textId="475D30F3">
                      <w:pPr>
                        <w:pStyle w:val="ListNumber"/>
                        <w:numPr>
                          <w:ilvl w:val="0"/>
                          <w:numId w:val="0"/>
                        </w:numPr>
                        <w:ind w:left="360" w:hanging="360"/>
                        <w:rPr>
                          <w:b/>
                          <w:bCs/>
                          <w:color w:val="363791" w:themeColor="accent1"/>
                        </w:rPr>
                      </w:pPr>
                      <w:r>
                        <w:rPr>
                          <w:b/>
                          <w:bCs/>
                          <w:noProof/>
                          <w:color w:val="363791" w:themeColor="accent1"/>
                        </w:rPr>
                        <w:drawing>
                          <wp:inline distT="0" distB="0" distL="0" distR="0" wp14:anchorId="7E9C1845" wp14:editId="560EC164">
                            <wp:extent cx="213588" cy="213588"/>
                            <wp:effectExtent l="0" t="0" r="0" b="0"/>
                            <wp:docPr id="33866383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w:t>
                      </w:r>
                      <w:r w:rsidRPr="0067362F">
                        <w:rPr>
                          <w:b/>
                          <w:bCs/>
                          <w:color w:val="363791" w:themeColor="accent1"/>
                        </w:rPr>
                        <w:t>In your classroom</w:t>
                      </w:r>
                    </w:p>
                    <w:p w:rsidRPr="00FB36EF" w:rsidR="00485ABE" w:rsidP="00485ABE" w:rsidRDefault="00485ABE" w14:paraId="1AFF7BEB" w14:textId="77777777">
                      <w:pPr>
                        <w:pStyle w:val="ListNumber"/>
                        <w:numPr>
                          <w:ilvl w:val="0"/>
                          <w:numId w:val="0"/>
                        </w:numPr>
                        <w:ind w:left="360" w:hanging="360"/>
                        <w:rPr>
                          <w:b/>
                          <w:bCs/>
                          <w:color w:val="363791" w:themeColor="accent1"/>
                        </w:rPr>
                      </w:pPr>
                      <w:r w:rsidRPr="00FB36EF">
                        <w:rPr>
                          <w:b/>
                          <w:bCs/>
                          <w:color w:val="363791" w:themeColor="accent1"/>
                        </w:rPr>
                        <w:t xml:space="preserve">How do you feel about STEM? </w:t>
                      </w:r>
                    </w:p>
                    <w:p w:rsidRPr="00FB36EF" w:rsidR="00485ABE" w:rsidP="00485ABE" w:rsidRDefault="00485ABE" w14:paraId="634D40A4" w14:textId="77777777">
                      <w:r w:rsidRPr="00FB36EF">
                        <w:t xml:space="preserve">Use the T-STEM </w:t>
                      </w:r>
                      <w:hyperlink w:history="1" r:id="rId19">
                        <w:r w:rsidRPr="00FB36EF">
                          <w:rPr>
                            <w:rStyle w:val="Hyperlink"/>
                          </w:rPr>
                          <w:t>surveys</w:t>
                        </w:r>
                      </w:hyperlink>
                      <w:r w:rsidRPr="00FB36EF">
                        <w:t xml:space="preserve"> from the Friday Institute for Educational Innovation to give you information about your sense of self-efficacy for – and attitudes about – teaching STEM. These are also useful tools for collecting data if you’re investigating the impact of interventions.</w:t>
                      </w:r>
                    </w:p>
                  </w:txbxContent>
                </v:textbox>
                <w10:anchorlock/>
              </v:shape>
            </w:pict>
          </mc:Fallback>
        </mc:AlternateContent>
      </w:r>
    </w:p>
    <w:p w14:paraId="411A3A40" w14:textId="77777777" w:rsidR="00485ABE" w:rsidRDefault="00485ABE" w:rsidP="00485ABE">
      <w:pPr>
        <w:pStyle w:val="Listintroduction"/>
        <w:spacing w:after="120"/>
      </w:pPr>
    </w:p>
    <w:p w14:paraId="197A55D1" w14:textId="7BF6AB65" w:rsidR="00485ABE" w:rsidRPr="00FB36EF" w:rsidRDefault="00485ABE" w:rsidP="00485ABE">
      <w:pPr>
        <w:pStyle w:val="Listintroduction"/>
        <w:spacing w:after="120"/>
      </w:pPr>
      <w:r>
        <w:t>S</w:t>
      </w:r>
      <w:r w:rsidRPr="00FB36EF">
        <w:t xml:space="preserve">tudents see straight through faked enthusiasm; it’s authentic positive emotion that most benefits them. You can’t </w:t>
      </w:r>
      <w:r>
        <w:t xml:space="preserve">erase your own experiences, nor </w:t>
      </w:r>
      <w:r w:rsidRPr="00FB36EF">
        <w:t>change your feelings overnight, but you can find ways to reposition your own relationship with STEM. If you’re feeling like your STEM identity needs some work, here are some strategies to try.</w:t>
      </w:r>
    </w:p>
    <w:p w14:paraId="0CCC5326" w14:textId="222336A5" w:rsidR="00827683" w:rsidRPr="00FB36EF" w:rsidRDefault="00485ABE" w:rsidP="00485ABE">
      <w:pPr>
        <w:pStyle w:val="ListNumber"/>
        <w:numPr>
          <w:ilvl w:val="0"/>
          <w:numId w:val="11"/>
        </w:numPr>
        <w:spacing w:before="120" w:after="120"/>
        <w:rPr>
          <w:b/>
          <w:bCs/>
        </w:rPr>
      </w:pPr>
      <w:r w:rsidRPr="00FB36EF">
        <w:rPr>
          <w:b/>
          <w:bCs/>
          <w:color w:val="363791" w:themeColor="accent1"/>
        </w:rPr>
        <w:t>Work out why you feel the way you do</w:t>
      </w:r>
      <w:r w:rsidRPr="00FB36EF">
        <w:rPr>
          <w:b/>
          <w:bCs/>
        </w:rPr>
        <w:t xml:space="preserve">. </w:t>
      </w:r>
      <w:r w:rsidRPr="00FB36EF">
        <w:t xml:space="preserve">What experiences shaped your attitudes? Use </w:t>
      </w:r>
      <w:hyperlink r:id="rId20" w:history="1">
        <w:r w:rsidRPr="00FB36EF">
          <w:rPr>
            <w:rStyle w:val="Hyperlink"/>
          </w:rPr>
          <w:t>this PowerPoint template</w:t>
        </w:r>
      </w:hyperlink>
      <w:r w:rsidRPr="00FB36EF">
        <w:t xml:space="preserve"> to map the defining moments in your life as you developed your STEM identity. Next, explore what you needed to hear or experience at that stage of your life – how can you embody that positive role model for your students now?</w:t>
      </w:r>
      <w:r w:rsidRPr="00FB36EF">
        <w:rPr>
          <w:b/>
          <w:bCs/>
        </w:rPr>
        <w:t xml:space="preserve"> </w:t>
      </w:r>
    </w:p>
    <w:p w14:paraId="78FF5FBA" w14:textId="3BF41C34" w:rsidR="00827683" w:rsidRDefault="00485ABE" w:rsidP="00FB45AD">
      <w:pPr>
        <w:pStyle w:val="ListNumber"/>
        <w:numPr>
          <w:ilvl w:val="0"/>
          <w:numId w:val="11"/>
        </w:numPr>
        <w:spacing w:before="120" w:after="120"/>
      </w:pPr>
      <w:r w:rsidRPr="00FB45AD">
        <w:rPr>
          <w:b/>
          <w:bCs/>
          <w:color w:val="363791" w:themeColor="accent1"/>
        </w:rPr>
        <w:t>Find your own hook.</w:t>
      </w:r>
      <w:r w:rsidRPr="73487794">
        <w:rPr>
          <w:color w:val="363791" w:themeColor="accent4"/>
        </w:rPr>
        <w:t xml:space="preserve"> </w:t>
      </w:r>
      <w:r>
        <w:t xml:space="preserve">One of the great things about STEM is that it is a human endeavour. Perhaps you’re excited by the stories of the people who contributed to great STEM advancements, or those whose lives have changed </w:t>
      </w:r>
      <w:proofErr w:type="gramStart"/>
      <w:r>
        <w:t>as a result of</w:t>
      </w:r>
      <w:proofErr w:type="gramEnd"/>
      <w:r>
        <w:t xml:space="preserve"> STEM. Maybe your connection is through representations of STEM in film, stories, poetry or art. For example, check out this article, </w:t>
      </w:r>
      <w:hyperlink r:id="rId21">
        <w:r w:rsidRPr="73487794">
          <w:rPr>
            <w:rStyle w:val="Hyperlink"/>
          </w:rPr>
          <w:t>‘Black Panther, Vibranium and the Periodic Table</w:t>
        </w:r>
      </w:hyperlink>
      <w:r>
        <w:t xml:space="preserve">’ – maybe it’s superheroes that bring the periodic table alive for you! Find your hook and indulge your own curiosity and delight. </w:t>
      </w:r>
    </w:p>
    <w:p w14:paraId="1A5CDD48" w14:textId="2E512A65" w:rsidR="00827683" w:rsidRPr="00FB36EF" w:rsidRDefault="00485ABE" w:rsidP="00FB45AD">
      <w:pPr>
        <w:pStyle w:val="ListNumber"/>
        <w:numPr>
          <w:ilvl w:val="0"/>
          <w:numId w:val="11"/>
        </w:numPr>
        <w:spacing w:before="120" w:after="120"/>
      </w:pPr>
      <w:r w:rsidRPr="73487794">
        <w:rPr>
          <w:b/>
          <w:bCs/>
          <w:color w:val="363791" w:themeColor="accent4"/>
        </w:rPr>
        <w:t>Strap on a parachute</w:t>
      </w:r>
      <w:r>
        <w:t>. We’re all nervous about teaching out of field, but there’s an amazing suite of high-quality resources available to scaffold your teaching when you’re outside your comfort zone. Avoid just selecting materials that seem ‘doable’; instead</w:t>
      </w:r>
      <w:r w:rsidR="005D7DC3">
        <w:t>,</w:t>
      </w:r>
      <w:r>
        <w:t xml:space="preserve"> look for materials that actively support and educate you about the content, the teaching strategies required and students’ possible responses. </w:t>
      </w:r>
      <w:r>
        <w:lastRenderedPageBreak/>
        <w:t xml:space="preserve">Some good places to start are the </w:t>
      </w:r>
      <w:hyperlink r:id="rId22">
        <w:r w:rsidRPr="73487794">
          <w:rPr>
            <w:rStyle w:val="Hyperlink"/>
          </w:rPr>
          <w:t>GiST STEM Lesson Plans</w:t>
        </w:r>
        <w:r>
          <w:t>,</w:t>
        </w:r>
      </w:hyperlink>
      <w:r>
        <w:t xml:space="preserve"> the </w:t>
      </w:r>
      <w:hyperlink r:id="rId23">
        <w:r w:rsidRPr="73487794">
          <w:rPr>
            <w:rStyle w:val="Hyperlink"/>
          </w:rPr>
          <w:t>Digital Technologies Hub</w:t>
        </w:r>
      </w:hyperlink>
      <w:r w:rsidR="00CF5FC0">
        <w:t xml:space="preserve"> a</w:t>
      </w:r>
      <w:r>
        <w:t xml:space="preserve">nd the </w:t>
      </w:r>
      <w:hyperlink r:id="rId24">
        <w:r w:rsidRPr="73487794">
          <w:rPr>
            <w:rStyle w:val="Hyperlink"/>
          </w:rPr>
          <w:t>Mathematics Hub</w:t>
        </w:r>
      </w:hyperlink>
      <w:r>
        <w:t>.</w:t>
      </w:r>
    </w:p>
    <w:p w14:paraId="346C9E38" w14:textId="7AD43A1B" w:rsidR="00827683" w:rsidRPr="00FB36EF" w:rsidRDefault="00485ABE" w:rsidP="00FB45AD">
      <w:pPr>
        <w:pStyle w:val="ListNumber"/>
        <w:numPr>
          <w:ilvl w:val="0"/>
          <w:numId w:val="11"/>
        </w:numPr>
        <w:spacing w:before="120" w:after="120"/>
      </w:pPr>
      <w:r w:rsidRPr="73487794">
        <w:rPr>
          <w:b/>
          <w:bCs/>
          <w:color w:val="363791" w:themeColor="accent4"/>
        </w:rPr>
        <w:t>Bring along a friend</w:t>
      </w:r>
      <w:r w:rsidR="00883DD7" w:rsidRPr="73487794">
        <w:rPr>
          <w:b/>
          <w:bCs/>
          <w:color w:val="363791" w:themeColor="accent4"/>
        </w:rPr>
        <w:t>.</w:t>
      </w:r>
      <w:r>
        <w:t xml:space="preserve"> Invite into your learning space a colleague, friend or parent who can share their enthusiasm for STEM</w:t>
      </w:r>
      <w:r w:rsidR="00C730EA">
        <w:t xml:space="preserve"> </w:t>
      </w:r>
      <w:r>
        <w:t>with your students and shape your own enthusiasm around the learning community you’re creating.</w:t>
      </w:r>
    </w:p>
    <w:p w14:paraId="375E12BA" w14:textId="5D3B2ADA" w:rsidR="00485ABE" w:rsidRDefault="00485ABE" w:rsidP="00FB45AD">
      <w:pPr>
        <w:pStyle w:val="ListNumber"/>
        <w:numPr>
          <w:ilvl w:val="0"/>
          <w:numId w:val="11"/>
        </w:numPr>
        <w:spacing w:before="120" w:after="120"/>
      </w:pPr>
      <w:r w:rsidRPr="73487794">
        <w:rPr>
          <w:b/>
          <w:bCs/>
          <w:color w:val="363791" w:themeColor="accent4"/>
        </w:rPr>
        <w:t>Create space for your students’ enthusiasm and mirror it</w:t>
      </w:r>
      <w:r w:rsidRPr="73487794">
        <w:rPr>
          <w:b/>
          <w:bCs/>
        </w:rPr>
        <w:t>.</w:t>
      </w:r>
      <w:r>
        <w:t xml:space="preserve"> It’s exciting and motivating when our students love learning. Create opportunities for your students to wonder, ideate, share experiences or instigate their own research and celebrate their agency as learners.</w:t>
      </w:r>
    </w:p>
    <w:p w14:paraId="08E809B4" w14:textId="77777777" w:rsidR="00485ABE" w:rsidRDefault="00485ABE" w:rsidP="00485ABE">
      <w:pPr>
        <w:pStyle w:val="ListNumber"/>
        <w:numPr>
          <w:ilvl w:val="0"/>
          <w:numId w:val="0"/>
        </w:numPr>
        <w:spacing w:before="120" w:after="120"/>
      </w:pPr>
    </w:p>
    <w:p w14:paraId="2F0132ED" w14:textId="77777777" w:rsidR="00485ABE" w:rsidRPr="00FB36EF" w:rsidRDefault="00485ABE" w:rsidP="00485ABE">
      <w:pPr>
        <w:pStyle w:val="Listintroduction"/>
        <w:spacing w:after="120"/>
      </w:pPr>
      <w:r w:rsidRPr="00FB36EF">
        <w:rPr>
          <w:noProof/>
          <w:lang w:eastAsia="en-AU"/>
        </w:rPr>
        <mc:AlternateContent>
          <mc:Choice Requires="wps">
            <w:drawing>
              <wp:inline distT="0" distB="0" distL="0" distR="0" wp14:anchorId="350CEABA" wp14:editId="6F962F88">
                <wp:extent cx="5760000" cy="2295525"/>
                <wp:effectExtent l="0" t="0" r="0" b="9525"/>
                <wp:docPr id="649551091" name="Round Single Corner Rectangle 2"/>
                <wp:cNvGraphicFramePr/>
                <a:graphic xmlns:a="http://schemas.openxmlformats.org/drawingml/2006/main">
                  <a:graphicData uri="http://schemas.microsoft.com/office/word/2010/wordprocessingShape">
                    <wps:wsp>
                      <wps:cNvSpPr/>
                      <wps:spPr>
                        <a:xfrm>
                          <a:off x="0" y="0"/>
                          <a:ext cx="5760000" cy="2295525"/>
                        </a:xfrm>
                        <a:prstGeom prst="round1Rect">
                          <a:avLst/>
                        </a:prstGeom>
                        <a:solidFill>
                          <a:srgbClr val="E2DF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E08F9" w14:textId="6D59C22B" w:rsidR="00485ABE" w:rsidRDefault="00485ABE" w:rsidP="00485ABE">
                            <w:pPr>
                              <w:rPr>
                                <w:b/>
                                <w:bCs/>
                                <w:color w:val="363791" w:themeColor="accent1"/>
                              </w:rPr>
                            </w:pPr>
                            <w:r>
                              <w:rPr>
                                <w:b/>
                                <w:bCs/>
                                <w:noProof/>
                                <w:color w:val="363791" w:themeColor="accent1"/>
                              </w:rPr>
                              <w:drawing>
                                <wp:inline distT="0" distB="0" distL="0" distR="0" wp14:anchorId="1052F242" wp14:editId="59249575">
                                  <wp:extent cx="213588" cy="213588"/>
                                  <wp:effectExtent l="0" t="0" r="0" b="0"/>
                                  <wp:docPr id="32702663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w:t>
                            </w:r>
                            <w:r w:rsidRPr="0067362F">
                              <w:rPr>
                                <w:b/>
                                <w:bCs/>
                                <w:color w:val="363791" w:themeColor="accent1"/>
                              </w:rPr>
                              <w:t>In your classroom</w:t>
                            </w:r>
                          </w:p>
                          <w:p w14:paraId="0E4B04AA" w14:textId="77777777" w:rsidR="00485ABE" w:rsidRPr="00FB36EF" w:rsidRDefault="00485ABE" w:rsidP="00485ABE">
                            <w:pPr>
                              <w:rPr>
                                <w:b/>
                                <w:bCs/>
                                <w:color w:val="363791" w:themeColor="accent1"/>
                              </w:rPr>
                            </w:pPr>
                            <w:r w:rsidRPr="00FB36EF">
                              <w:rPr>
                                <w:b/>
                                <w:bCs/>
                                <w:color w:val="363791" w:themeColor="accent1"/>
                              </w:rPr>
                              <w:t xml:space="preserve">How do your attitudes to STEM compare to other educators? </w:t>
                            </w:r>
                          </w:p>
                          <w:p w14:paraId="6EFE96D1" w14:textId="77777777" w:rsidR="00485ABE" w:rsidRPr="00FB36EF" w:rsidRDefault="00485ABE" w:rsidP="00485ABE">
                            <w:r w:rsidRPr="00FB36EF">
                              <w:t xml:space="preserve">Check out the </w:t>
                            </w:r>
                            <w:hyperlink r:id="rId25" w:history="1">
                              <w:r w:rsidRPr="00FB36EF">
                                <w:rPr>
                                  <w:rStyle w:val="Hyperlink"/>
                                </w:rPr>
                                <w:t>STEM Influencer Report</w:t>
                              </w:r>
                            </w:hyperlink>
                            <w:r w:rsidRPr="00FB36EF">
                              <w:t xml:space="preserve"> (2021), which surveyed almost 800 teachers and career advisors. This report found that teachers with no STEM qualifications rate their own confidence ‘very low’ when it comes teaching most aspects of STEM (mathematics was a notable exception for primary teachers). </w:t>
                            </w:r>
                          </w:p>
                          <w:p w14:paraId="37ECBE72" w14:textId="4B920D88" w:rsidR="00485ABE" w:rsidRPr="00FB36EF" w:rsidRDefault="00485ABE" w:rsidP="00485ABE">
                            <w:r w:rsidRPr="00FB36EF">
                              <w:t xml:space="preserve">You can also see how </w:t>
                            </w:r>
                            <w:r w:rsidR="007067B6">
                              <w:t xml:space="preserve">the enthusiasm of </w:t>
                            </w:r>
                            <w:r w:rsidRPr="00FB36EF">
                              <w:t xml:space="preserve">Australian teachers compares to that of teachers in other countries, according to the </w:t>
                            </w:r>
                            <w:hyperlink r:id="rId26" w:history="1">
                              <w:r w:rsidRPr="00FB36EF">
                                <w:rPr>
                                  <w:rStyle w:val="Hyperlink"/>
                                </w:rPr>
                                <w:t>PISA analysis</w:t>
                              </w:r>
                            </w:hyperlink>
                            <w:r w:rsidRPr="00FB36EF">
                              <w:t xml:space="preserve"> of reading instruction.</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6992852">
              <v:shape id="_x0000_s1030" style="width:453.55pt;height:180.75pt;visibility:visible;mso-wrap-style:square;mso-left-percent:-10001;mso-top-percent:-10001;mso-position-horizontal:absolute;mso-position-horizontal-relative:char;mso-position-vertical:absolute;mso-position-vertical-relative:line;mso-left-percent:-10001;mso-top-percent:-10001;v-text-anchor:middle" coordsize="5760000,2295525" fillcolor="#e2dff7" stroked="f" strokeweight="1pt" o:spt="100" adj="-11796480,,5400" path="m,l5377405,v211301,,382595,171294,382595,382595l5760000,2295525,,22955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Z3igIAAHoFAAAOAAAAZHJzL2Uyb0RvYy54bWysVE1vGyEQvVfqf0Dcm7VXddJaWUdWUleV&#10;oiRKUuWMWfAisQwF7F3313eA9Tpf6qGqDxiYmTfM2zdzftG3muyE8wpMRacnE0qE4VArs6noz8fV&#10;py+U+MBMzTQYUdG98PRi8fHDeWfnooQGdC0cQRDj552taBOCnReF541omT8BKwwaJbiWBTy6TVE7&#10;1iF6q4tyMjktOnC1dcCF93h7lY10kfClFDzcSulFILqi+LaQVpfWdVyLxTmbbxyzjeLDM9g/vKJl&#10;ymDSEeqKBUa2Tr2BahV34EGGEw5tAVIqLlINWM108qqah4ZZkWpBcrwdafL/D5bf7B7snUMaOuvn&#10;Hrexil66Nv7j+0ifyNqPZIk+EI6Xs7PTCf4o4Wgry6+zWTmLdBbHcOt8+C6gJXFTUQdbU0/v8Zsk&#10;qtju2occcHCMOT1oVa+U1ungNutL7ciO4ff7Vl6tVmdDjhdu2kRnAzEsI8ab4lhS2oW9FtFPm3sh&#10;iaqxiDK9JKlNjHkY58KEaTY1rBY5/SyVm+HHiFRvAozIEvOP2ANAVPJb7Awz+MdQkcQ6Bk/+9rAc&#10;PEakzGDCGNwqA+49AI1VDZmz/4GkTE1kKfTrHrmp6OfoGW/WUO/vHHGQm8dbvlL4Pa+ZD3fMYbeg&#10;BnAChFtcpIauojDsKGnA/X7vPvqjiNFKSYfdV1H/a8ucoET/MCjv6ZesrZBOZ9jpmMS9MK2fm8y2&#10;vQSUyBSnjeVpGwOCPmylg/YJR8Uy5kUTMxyzV5QHdzhchjwXcNhwsVwmN2xSy8K1ebA8gkemo1Yf&#10;+yfm7CDrgB1xA4deZfNXus6+MdLAchtAqiT6I7PDN8AGT2IahlGcIM/Pyes4Mhd/AAAA//8DAFBL&#10;AwQUAAYACAAAACEAaXF9F90AAAAFAQAADwAAAGRycy9kb3ducmV2LnhtbEyPwU7DMBBE70j8g7VI&#10;3KidIgoN2VRtEYgKcqBFnN14SQLxOoqdNvw9hgtcVhrNaOZtthhtKw7U+8YxQjJRIIhLZxquEF53&#10;9xc3IHzQbHTrmBC+yMMiPz3JdGrckV/osA2ViCXsU41Qh9ClUvqyJqv9xHXE0Xt3vdUhyr6SptfH&#10;WG5bOVVqJq1uOC7UuqN1TeXndrAI3fxD7YpC3TVPm8eHwvLz27AqEc/PxuUtiEBj+AvDD35Ehzwy&#10;7d3AxosWIT4Sfm/05uo6AbFHuJwlVyDzTP6nz78BAAD//wMAUEsBAi0AFAAGAAgAAAAhALaDOJL+&#10;AAAA4QEAABMAAAAAAAAAAAAAAAAAAAAAAFtDb250ZW50X1R5cGVzXS54bWxQSwECLQAUAAYACAAA&#10;ACEAOP0h/9YAAACUAQAACwAAAAAAAAAAAAAAAAAvAQAAX3JlbHMvLnJlbHNQSwECLQAUAAYACAAA&#10;ACEACWamd4oCAAB6BQAADgAAAAAAAAAAAAAAAAAuAgAAZHJzL2Uyb0RvYy54bWxQSwECLQAUAAYA&#10;CAAAACEAaXF9F90AAAAFAQAADwAAAAAAAAAAAAAAAADkBAAAZHJzL2Rvd25yZXYueG1sUEsFBgAA&#10;AAAEAAQA8wAAAO4FAAAAAA==&#10;" w14:anchorId="350CEABA">
                <v:stroke joinstyle="miter"/>
                <v:formulas/>
                <v:path textboxrect="0,0,5760000,2295525" arrowok="t" o:connecttype="custom" o:connectlocs="0,0;5377405,0;5760000,382595;5760000,2295525;0,2295525;0,0" o:connectangles="0,0,0,0,0,0"/>
                <v:textbox inset="5mm,2mm,5mm,2mm">
                  <w:txbxContent>
                    <w:p w:rsidR="00485ABE" w:rsidP="00485ABE" w:rsidRDefault="00485ABE" w14:paraId="11C7EC74" w14:textId="6D59C22B">
                      <w:pPr>
                        <w:rPr>
                          <w:b/>
                          <w:bCs/>
                          <w:color w:val="363791" w:themeColor="accent1"/>
                        </w:rPr>
                      </w:pPr>
                      <w:r>
                        <w:rPr>
                          <w:b/>
                          <w:bCs/>
                          <w:noProof/>
                          <w:color w:val="363791" w:themeColor="accent1"/>
                        </w:rPr>
                        <w:drawing>
                          <wp:inline distT="0" distB="0" distL="0" distR="0" wp14:anchorId="3299889B" wp14:editId="59249575">
                            <wp:extent cx="213588" cy="213588"/>
                            <wp:effectExtent l="0" t="0" r="0" b="0"/>
                            <wp:docPr id="128267632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w:t>
                      </w:r>
                      <w:r w:rsidRPr="0067362F">
                        <w:rPr>
                          <w:b/>
                          <w:bCs/>
                          <w:color w:val="363791" w:themeColor="accent1"/>
                        </w:rPr>
                        <w:t>In your classroom</w:t>
                      </w:r>
                    </w:p>
                    <w:p w:rsidRPr="00FB36EF" w:rsidR="00485ABE" w:rsidP="00485ABE" w:rsidRDefault="00485ABE" w14:paraId="66D72EFF" w14:textId="77777777">
                      <w:pPr>
                        <w:rPr>
                          <w:b/>
                          <w:bCs/>
                          <w:color w:val="363791" w:themeColor="accent1"/>
                        </w:rPr>
                      </w:pPr>
                      <w:r w:rsidRPr="00FB36EF">
                        <w:rPr>
                          <w:b/>
                          <w:bCs/>
                          <w:color w:val="363791" w:themeColor="accent1"/>
                        </w:rPr>
                        <w:t xml:space="preserve">How do your attitudes to STEM compare to other educators? </w:t>
                      </w:r>
                    </w:p>
                    <w:p w:rsidRPr="00FB36EF" w:rsidR="00485ABE" w:rsidP="00485ABE" w:rsidRDefault="00485ABE" w14:paraId="3E062E18" w14:textId="77777777">
                      <w:r w:rsidRPr="00FB36EF">
                        <w:t xml:space="preserve">Check out the </w:t>
                      </w:r>
                      <w:hyperlink w:history="1" r:id="rId27">
                        <w:r w:rsidRPr="00FB36EF">
                          <w:rPr>
                            <w:rStyle w:val="Hyperlink"/>
                          </w:rPr>
                          <w:t>STEM Influencer Report</w:t>
                        </w:r>
                      </w:hyperlink>
                      <w:r w:rsidRPr="00FB36EF">
                        <w:t xml:space="preserve"> (2021), which surveyed almost 800 teachers and career advisors. This report found that teachers with no STEM qualifications rate their own confidence ‘very low’ when it comes teaching most aspects of STEM (mathematics was a notable exception for primary teachers). </w:t>
                      </w:r>
                    </w:p>
                    <w:p w:rsidRPr="00FB36EF" w:rsidR="00485ABE" w:rsidP="00485ABE" w:rsidRDefault="00485ABE" w14:paraId="00F8CAE6" w14:textId="4B920D88">
                      <w:r w:rsidRPr="00FB36EF">
                        <w:t xml:space="preserve">You can also see how </w:t>
                      </w:r>
                      <w:r w:rsidR="007067B6">
                        <w:t xml:space="preserve">the enthusiasm of </w:t>
                      </w:r>
                      <w:r w:rsidRPr="00FB36EF">
                        <w:t xml:space="preserve">Australian teachers compares to that of teachers in other countries, according to the </w:t>
                      </w:r>
                      <w:hyperlink w:history="1" r:id="rId28">
                        <w:r w:rsidRPr="00FB36EF">
                          <w:rPr>
                            <w:rStyle w:val="Hyperlink"/>
                          </w:rPr>
                          <w:t>PISA analysis</w:t>
                        </w:r>
                      </w:hyperlink>
                      <w:r w:rsidRPr="00FB36EF">
                        <w:t xml:space="preserve"> of reading instruction.</w:t>
                      </w:r>
                    </w:p>
                  </w:txbxContent>
                </v:textbox>
                <w10:anchorlock/>
              </v:shape>
            </w:pict>
          </mc:Fallback>
        </mc:AlternateContent>
      </w:r>
    </w:p>
    <w:p w14:paraId="5C0B8144" w14:textId="50554764" w:rsidR="00485ABE" w:rsidRPr="00485ABE" w:rsidRDefault="00485ABE" w:rsidP="73487794">
      <w:pPr>
        <w:rPr>
          <w:b/>
          <w:bCs/>
          <w:i/>
          <w:iCs/>
          <w:color w:val="363791" w:themeColor="accent1"/>
        </w:rPr>
      </w:pPr>
      <w:r>
        <w:rPr>
          <w:noProof/>
        </w:rPr>
        <w:drawing>
          <wp:inline distT="0" distB="0" distL="0" distR="0" wp14:anchorId="4B856E55" wp14:editId="156E0E9D">
            <wp:extent cx="277978" cy="277978"/>
            <wp:effectExtent l="0" t="0" r="8255" b="8255"/>
            <wp:docPr id="76967408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flipH="1">
                      <a:off x="0" y="0"/>
                      <a:ext cx="277978" cy="277978"/>
                    </a:xfrm>
                    <a:prstGeom prst="rect">
                      <a:avLst/>
                    </a:prstGeom>
                  </pic:spPr>
                </pic:pic>
              </a:graphicData>
            </a:graphic>
          </wp:inline>
        </w:drawing>
      </w:r>
      <w:r w:rsidRPr="73487794">
        <w:rPr>
          <w:b/>
          <w:bCs/>
          <w:i/>
          <w:iCs/>
          <w:color w:val="363791" w:themeColor="accent4"/>
        </w:rPr>
        <w:t xml:space="preserve"> Talk tips</w:t>
      </w:r>
    </w:p>
    <w:p w14:paraId="406AFF5F" w14:textId="77777777" w:rsidR="00485ABE" w:rsidRPr="00FB36EF" w:rsidRDefault="00485ABE" w:rsidP="00485ABE">
      <w:pPr>
        <w:pStyle w:val="ListNumber"/>
        <w:numPr>
          <w:ilvl w:val="0"/>
          <w:numId w:val="12"/>
        </w:numPr>
        <w:spacing w:before="120" w:after="120"/>
      </w:pPr>
      <w:r w:rsidRPr="00A07F03">
        <w:t>E</w:t>
      </w:r>
      <w:r w:rsidRPr="00FB36EF">
        <w:t xml:space="preserve">xpress your own authentic rationale for learning the topic. </w:t>
      </w:r>
      <w:r w:rsidRPr="00A07F03">
        <w:t>Avoid</w:t>
      </w:r>
      <w:r w:rsidRPr="00FB36EF">
        <w:t xml:space="preserve"> justify</w:t>
      </w:r>
      <w:r>
        <w:t>ing</w:t>
      </w:r>
      <w:r w:rsidRPr="00FB36EF">
        <w:t xml:space="preserve"> the topic with reference to the curriculum or exit requirements. </w:t>
      </w:r>
    </w:p>
    <w:p w14:paraId="719D6FD4" w14:textId="3AC620B5" w:rsidR="00560E47" w:rsidRPr="00FB36EF" w:rsidRDefault="00485ABE" w:rsidP="00485ABE">
      <w:pPr>
        <w:pStyle w:val="ListNumber"/>
        <w:numPr>
          <w:ilvl w:val="0"/>
          <w:numId w:val="12"/>
        </w:numPr>
        <w:spacing w:before="120" w:after="120"/>
      </w:pPr>
      <w:r>
        <w:t>Share what interests you, makes you wonder or want to learn more.</w:t>
      </w:r>
    </w:p>
    <w:p w14:paraId="3176230B" w14:textId="5DE1A62E" w:rsidR="002D2CF0" w:rsidRPr="00FB36EF" w:rsidRDefault="00485ABE" w:rsidP="00FB45AD">
      <w:pPr>
        <w:pStyle w:val="ListNumber"/>
        <w:numPr>
          <w:ilvl w:val="0"/>
          <w:numId w:val="12"/>
        </w:numPr>
        <w:spacing w:before="120" w:after="120"/>
      </w:pPr>
      <w:r>
        <w:t>Share personal stories that relate to STEM, including your own fears or anxiet</w:t>
      </w:r>
      <w:r w:rsidR="001C57D3">
        <w:t>ies</w:t>
      </w:r>
      <w:r>
        <w:t xml:space="preserve">. Use sharing your negative experiences as an opportunity to show that feelings and attitudes aren’t fixed, modelling a growth mindset. </w:t>
      </w:r>
    </w:p>
    <w:p w14:paraId="1184F9CC" w14:textId="0C4C91F6" w:rsidR="00485ABE" w:rsidRDefault="00485ABE" w:rsidP="00FB45AD">
      <w:pPr>
        <w:pStyle w:val="ListNumber"/>
        <w:numPr>
          <w:ilvl w:val="0"/>
          <w:numId w:val="12"/>
        </w:numPr>
        <w:spacing w:before="120" w:after="120"/>
      </w:pPr>
      <w:r>
        <w:t>Encourage students to share ideas and explore concepts. Ask students to justify their opinions and acknowledge when further research is required.</w:t>
      </w:r>
    </w:p>
    <w:p w14:paraId="356FCB85" w14:textId="77777777" w:rsidR="00485ABE" w:rsidRPr="00FB36EF" w:rsidRDefault="00485ABE" w:rsidP="00485ABE">
      <w:pPr>
        <w:pStyle w:val="ListNumber"/>
        <w:numPr>
          <w:ilvl w:val="0"/>
          <w:numId w:val="12"/>
        </w:numPr>
        <w:spacing w:before="120" w:after="120"/>
      </w:pPr>
      <w:r>
        <w:t xml:space="preserve">When a debate takes you out of your comfort zone, acknowledge this and let the discussion continue – model learning </w:t>
      </w:r>
      <w:r w:rsidRPr="00866D3D">
        <w:rPr>
          <w:b/>
          <w:bCs/>
        </w:rPr>
        <w:t>with</w:t>
      </w:r>
      <w:r>
        <w:t xml:space="preserve"> your students.</w:t>
      </w:r>
    </w:p>
    <w:p w14:paraId="1CDF80F0" w14:textId="1D34BA2C" w:rsidR="00C97A11" w:rsidRDefault="00485ABE" w:rsidP="00485ABE">
      <w:pPr>
        <w:pStyle w:val="ListNumber"/>
        <w:numPr>
          <w:ilvl w:val="0"/>
          <w:numId w:val="12"/>
        </w:numPr>
        <w:spacing w:before="120" w:after="120"/>
      </w:pPr>
      <w:r w:rsidRPr="00A07F03">
        <w:t>R</w:t>
      </w:r>
      <w:r w:rsidRPr="00FB36EF">
        <w:t xml:space="preserve">ecognise and celebrate others’ passion for the topic. </w:t>
      </w:r>
      <w:r w:rsidRPr="00866D3D">
        <w:t>Actively break down</w:t>
      </w:r>
      <w:r w:rsidRPr="00FB36EF">
        <w:t xml:space="preserve"> stereotypes of the types of people who do STEM.</w:t>
      </w:r>
    </w:p>
    <w:p w14:paraId="0AD6F1EB" w14:textId="77777777" w:rsidR="00C97A11" w:rsidRDefault="00C97A11">
      <w:pPr>
        <w:spacing w:before="0" w:after="0" w:line="240" w:lineRule="auto"/>
      </w:pPr>
      <w:r>
        <w:br w:type="page"/>
      </w:r>
    </w:p>
    <w:p w14:paraId="7C7F5B26" w14:textId="6A51202F" w:rsidR="00AF581F" w:rsidRPr="00AF581F" w:rsidRDefault="009B1810" w:rsidP="00AF581F">
      <w:pPr>
        <w:pStyle w:val="Heading2"/>
        <w:numPr>
          <w:ilvl w:val="0"/>
          <w:numId w:val="0"/>
        </w:numPr>
        <w:spacing w:before="120" w:after="120" w:line="288" w:lineRule="auto"/>
      </w:pPr>
      <w:r>
        <w:lastRenderedPageBreak/>
        <w:t xml:space="preserve">2. </w:t>
      </w:r>
      <w:r w:rsidR="00AF581F">
        <w:t>Foster STEM dispositions</w:t>
      </w:r>
    </w:p>
    <w:p w14:paraId="3CD8CA13" w14:textId="77777777" w:rsidR="00AF581F" w:rsidRPr="00AF581F" w:rsidRDefault="00AF581F" w:rsidP="00AF581F">
      <w:pPr>
        <w:pBdr>
          <w:top w:val="nil"/>
          <w:left w:val="nil"/>
          <w:bottom w:val="nil"/>
          <w:right w:val="nil"/>
          <w:between w:val="nil"/>
          <w:bar w:val="nil"/>
        </w:pBdr>
      </w:pPr>
      <w:r w:rsidRPr="00AF581F">
        <w:t xml:space="preserve">A key contributor to success in STEM is a growth mindset, but studies have shown that many girls hold a fixed mindset (a belief in innate ability) when it comes to STEM. </w:t>
      </w:r>
    </w:p>
    <w:p w14:paraId="63CD0BC0" w14:textId="77777777" w:rsidR="00AF581F" w:rsidRPr="00AF581F" w:rsidRDefault="00AF581F" w:rsidP="00AF581F">
      <w:pPr>
        <w:pBdr>
          <w:top w:val="nil"/>
          <w:left w:val="nil"/>
          <w:bottom w:val="nil"/>
          <w:right w:val="nil"/>
          <w:between w:val="nil"/>
          <w:bar w:val="nil"/>
        </w:pBdr>
      </w:pPr>
      <w:r w:rsidRPr="00AF581F">
        <w:t xml:space="preserve">STEM dispositions are strongly related to having a growth mindset. </w:t>
      </w:r>
    </w:p>
    <w:p w14:paraId="4C489E37" w14:textId="45745190" w:rsidR="00AF581F" w:rsidRPr="00AF581F" w:rsidRDefault="00AF581F" w:rsidP="73487794">
      <w:pPr>
        <w:pBdr>
          <w:top w:val="nil"/>
          <w:left w:val="nil"/>
          <w:bottom w:val="nil"/>
          <w:right w:val="nil"/>
          <w:between w:val="nil"/>
          <w:bar w:val="nil"/>
        </w:pBdr>
      </w:pPr>
      <w:r>
        <w:t>STEM dispositions are the attitudes and states of mind that support students to achieve success in STEM education and to pursue STEM career pathways. These dispositions are made visible through demonstrated behaviours. The</w:t>
      </w:r>
      <w:r w:rsidR="00EB6462">
        <w:t xml:space="preserve"> STEM dispositions</w:t>
      </w:r>
      <w:r>
        <w:t xml:space="preserve"> are: </w:t>
      </w:r>
    </w:p>
    <w:p w14:paraId="18EA792D" w14:textId="78F8108B" w:rsidR="00AF581F" w:rsidRPr="00AF581F" w:rsidRDefault="00AF581F" w:rsidP="00AF581F">
      <w:pPr>
        <w:numPr>
          <w:ilvl w:val="0"/>
          <w:numId w:val="14"/>
        </w:numPr>
        <w:pBdr>
          <w:top w:val="nil"/>
          <w:left w:val="nil"/>
          <w:bottom w:val="nil"/>
          <w:right w:val="nil"/>
          <w:between w:val="nil"/>
          <w:bar w:val="nil"/>
        </w:pBdr>
      </w:pPr>
      <w:r w:rsidRPr="00AF581F">
        <w:t xml:space="preserve">Curiosity and </w:t>
      </w:r>
      <w:r w:rsidR="00C730EA" w:rsidRPr="00AF581F">
        <w:t>scepticism</w:t>
      </w:r>
      <w:r w:rsidRPr="00AF581F">
        <w:t xml:space="preserve"> – students are curious about phenomena; they question ideas and seek evidence</w:t>
      </w:r>
    </w:p>
    <w:p w14:paraId="76377AFA" w14:textId="77777777" w:rsidR="00AF581F" w:rsidRPr="00AF581F" w:rsidRDefault="00AF581F" w:rsidP="00AF581F">
      <w:pPr>
        <w:numPr>
          <w:ilvl w:val="0"/>
          <w:numId w:val="14"/>
        </w:numPr>
        <w:pBdr>
          <w:top w:val="nil"/>
          <w:left w:val="nil"/>
          <w:bottom w:val="nil"/>
          <w:right w:val="nil"/>
          <w:between w:val="nil"/>
          <w:bar w:val="nil"/>
        </w:pBdr>
      </w:pPr>
      <w:r w:rsidRPr="00AF581F">
        <w:t>Collaboration – students value others’ contributions</w:t>
      </w:r>
    </w:p>
    <w:p w14:paraId="4975BB89" w14:textId="77777777" w:rsidR="00AF581F" w:rsidRPr="00AF581F" w:rsidRDefault="00AF581F" w:rsidP="00AF581F">
      <w:pPr>
        <w:numPr>
          <w:ilvl w:val="0"/>
          <w:numId w:val="14"/>
        </w:numPr>
        <w:pBdr>
          <w:top w:val="nil"/>
          <w:left w:val="nil"/>
          <w:bottom w:val="nil"/>
          <w:right w:val="nil"/>
          <w:between w:val="nil"/>
          <w:bar w:val="nil"/>
        </w:pBdr>
      </w:pPr>
      <w:r w:rsidRPr="00AF581F">
        <w:t>Creativity – students generate new ideas and approaches</w:t>
      </w:r>
    </w:p>
    <w:p w14:paraId="44A85435" w14:textId="77777777" w:rsidR="00AF581F" w:rsidRPr="00AF581F" w:rsidRDefault="00AF581F" w:rsidP="00AF581F">
      <w:pPr>
        <w:numPr>
          <w:ilvl w:val="0"/>
          <w:numId w:val="14"/>
        </w:numPr>
        <w:pBdr>
          <w:top w:val="nil"/>
          <w:left w:val="nil"/>
          <w:bottom w:val="nil"/>
          <w:right w:val="nil"/>
          <w:between w:val="nil"/>
          <w:bar w:val="nil"/>
        </w:pBdr>
      </w:pPr>
      <w:r w:rsidRPr="00AF581F">
        <w:t xml:space="preserve">Persistence – students overcome obstacles and stay focused </w:t>
      </w:r>
    </w:p>
    <w:p w14:paraId="08B33C24" w14:textId="77777777" w:rsidR="00AF581F" w:rsidRPr="00AF581F" w:rsidRDefault="00AF581F" w:rsidP="00AF581F">
      <w:pPr>
        <w:numPr>
          <w:ilvl w:val="0"/>
          <w:numId w:val="14"/>
        </w:numPr>
        <w:pBdr>
          <w:top w:val="nil"/>
          <w:left w:val="nil"/>
          <w:bottom w:val="nil"/>
          <w:right w:val="nil"/>
          <w:between w:val="nil"/>
          <w:bar w:val="nil"/>
        </w:pBdr>
      </w:pPr>
      <w:r w:rsidRPr="00AF581F">
        <w:t xml:space="preserve">Problem-solving – students understand the problem from multiple perspectives and consider a range of approaches and solutions </w:t>
      </w:r>
    </w:p>
    <w:p w14:paraId="5F16DE1C" w14:textId="77777777" w:rsidR="00AF581F" w:rsidRPr="00AF581F" w:rsidRDefault="00AF581F" w:rsidP="00AF581F">
      <w:pPr>
        <w:numPr>
          <w:ilvl w:val="0"/>
          <w:numId w:val="14"/>
        </w:numPr>
        <w:pBdr>
          <w:top w:val="nil"/>
          <w:left w:val="nil"/>
          <w:bottom w:val="nil"/>
          <w:right w:val="nil"/>
          <w:between w:val="nil"/>
          <w:bar w:val="nil"/>
        </w:pBdr>
      </w:pPr>
      <w:r w:rsidRPr="00AF581F">
        <w:t>Intellectual risk-taking – students contribute ideas, questions or creative thoughts, even when they might be perceived as incorrect or naive by others</w:t>
      </w:r>
    </w:p>
    <w:p w14:paraId="0B53B862" w14:textId="77777777" w:rsidR="00AF581F" w:rsidRDefault="00AF581F" w:rsidP="00AF581F">
      <w:pPr>
        <w:numPr>
          <w:ilvl w:val="0"/>
          <w:numId w:val="14"/>
        </w:numPr>
        <w:pBdr>
          <w:top w:val="nil"/>
          <w:left w:val="nil"/>
          <w:bottom w:val="nil"/>
          <w:right w:val="nil"/>
          <w:between w:val="nil"/>
          <w:bar w:val="nil"/>
        </w:pBdr>
      </w:pPr>
      <w:r w:rsidRPr="00AF581F">
        <w:t>Making connections – students search for relationships between ideas, approaches or phenomena</w:t>
      </w:r>
    </w:p>
    <w:p w14:paraId="7FBE4BF0" w14:textId="77777777" w:rsidR="00C730EA" w:rsidRPr="00AF581F" w:rsidRDefault="00C730EA" w:rsidP="00C730EA">
      <w:pPr>
        <w:pBdr>
          <w:top w:val="nil"/>
          <w:left w:val="nil"/>
          <w:bottom w:val="nil"/>
          <w:right w:val="nil"/>
          <w:between w:val="nil"/>
          <w:bar w:val="nil"/>
        </w:pBdr>
      </w:pPr>
    </w:p>
    <w:p w14:paraId="25D543C5" w14:textId="77777777" w:rsidR="00AF581F" w:rsidRPr="00AF581F" w:rsidRDefault="00AF581F" w:rsidP="00AF581F">
      <w:pPr>
        <w:pBdr>
          <w:top w:val="nil"/>
          <w:left w:val="nil"/>
          <w:bottom w:val="nil"/>
          <w:right w:val="nil"/>
          <w:between w:val="nil"/>
          <w:bar w:val="nil"/>
        </w:pBdr>
        <w:rPr>
          <w:b/>
          <w:bCs/>
        </w:rPr>
      </w:pPr>
      <w:r w:rsidRPr="00AF581F">
        <w:rPr>
          <w:noProof/>
        </w:rPr>
        <mc:AlternateContent>
          <mc:Choice Requires="wps">
            <w:drawing>
              <wp:inline distT="0" distB="0" distL="0" distR="0" wp14:anchorId="75F96A54" wp14:editId="550A42F7">
                <wp:extent cx="5760000" cy="3648075"/>
                <wp:effectExtent l="0" t="0" r="0" b="9525"/>
                <wp:docPr id="1645737546" name="Round Single Corner Rectangle 2"/>
                <wp:cNvGraphicFramePr/>
                <a:graphic xmlns:a="http://schemas.openxmlformats.org/drawingml/2006/main">
                  <a:graphicData uri="http://schemas.microsoft.com/office/word/2010/wordprocessingShape">
                    <wps:wsp>
                      <wps:cNvSpPr/>
                      <wps:spPr>
                        <a:xfrm>
                          <a:off x="0" y="0"/>
                          <a:ext cx="5760000" cy="3648075"/>
                        </a:xfrm>
                        <a:prstGeom prst="round1Rect">
                          <a:avLst/>
                        </a:prstGeom>
                        <a:solidFill>
                          <a:srgbClr val="E2DF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03AE4" w14:textId="0EE59AA8" w:rsidR="00AF581F" w:rsidRDefault="00AF581F" w:rsidP="00AF581F">
                            <w:pPr>
                              <w:rPr>
                                <w:b/>
                                <w:bCs/>
                                <w:color w:val="363791" w:themeColor="accent1"/>
                              </w:rPr>
                            </w:pPr>
                            <w:r>
                              <w:rPr>
                                <w:b/>
                                <w:bCs/>
                                <w:noProof/>
                                <w:color w:val="363791" w:themeColor="accent1"/>
                              </w:rPr>
                              <w:drawing>
                                <wp:inline distT="0" distB="0" distL="0" distR="0" wp14:anchorId="2C6F7708" wp14:editId="4B364845">
                                  <wp:extent cx="213588" cy="213588"/>
                                  <wp:effectExtent l="0" t="0" r="0" b="0"/>
                                  <wp:docPr id="141392582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In your classroom</w:t>
                            </w:r>
                          </w:p>
                          <w:p w14:paraId="7A2FFB8A" w14:textId="77777777" w:rsidR="00AF581F" w:rsidRPr="00FB36EF" w:rsidRDefault="00AF581F" w:rsidP="00AF581F">
                            <w:pPr>
                              <w:rPr>
                                <w:b/>
                                <w:bCs/>
                                <w:color w:val="363791" w:themeColor="accent1"/>
                              </w:rPr>
                            </w:pPr>
                            <w:r w:rsidRPr="00FB36EF">
                              <w:rPr>
                                <w:b/>
                                <w:bCs/>
                                <w:color w:val="363791" w:themeColor="accent1"/>
                              </w:rPr>
                              <w:t>Identify dispositions and their supporting behaviours</w:t>
                            </w:r>
                          </w:p>
                          <w:p w14:paraId="1DD1DE9C" w14:textId="77777777" w:rsidR="00AF581F" w:rsidRPr="00FB36EF" w:rsidRDefault="00AF581F" w:rsidP="00AF581F">
                            <w:r w:rsidRPr="00FB36EF">
                              <w:t xml:space="preserve">Consider how you explicitly or implicitly value the STEM dispositions in your classroom. What evidence would students use to interpret your beliefs and values? </w:t>
                            </w:r>
                          </w:p>
                          <w:p w14:paraId="1755DBB8" w14:textId="77777777" w:rsidR="00AF581F" w:rsidRPr="00FB36EF" w:rsidRDefault="00AF581F" w:rsidP="00AF581F">
                            <w:r w:rsidRPr="00FB36EF">
                              <w:t xml:space="preserve">Use </w:t>
                            </w:r>
                            <w:hyperlink r:id="rId30" w:history="1">
                              <w:r w:rsidRPr="00FB36EF">
                                <w:rPr>
                                  <w:rStyle w:val="Hyperlink"/>
                                </w:rPr>
                                <w:t>this poster</w:t>
                              </w:r>
                            </w:hyperlink>
                            <w:r w:rsidRPr="00FB36EF">
                              <w:t xml:space="preserve"> as a talking point in your classroom or to guide students’ self-reflections on their STEM dispositions and skills. </w:t>
                            </w:r>
                          </w:p>
                          <w:p w14:paraId="53DADB8A" w14:textId="77777777" w:rsidR="00AF581F" w:rsidRPr="00FB36EF" w:rsidRDefault="00AF581F" w:rsidP="00AF581F">
                            <w:r w:rsidRPr="00FB36EF">
                              <w:t xml:space="preserve">Use the </w:t>
                            </w:r>
                            <w:hyperlink r:id="rId31" w:anchor="/media/media/edit/6167?list=5956&amp;page=1&amp;filter=&amp;orderBy=updateDate&amp;orderDirection=desc" w:history="1">
                              <w:r w:rsidRPr="00FB36EF">
                                <w:rPr>
                                  <w:rStyle w:val="Hyperlink"/>
                                </w:rPr>
                                <w:t>STEM dispositions snapshot</w:t>
                              </w:r>
                            </w:hyperlink>
                            <w:r w:rsidRPr="00FB36EF">
                              <w:t xml:space="preserve"> to explore how students rate their own readiness to enact each disposition and provide opportunities for students to journal about their experiences. </w:t>
                            </w:r>
                          </w:p>
                          <w:p w14:paraId="0E2511BB" w14:textId="77777777" w:rsidR="00AF581F" w:rsidRPr="00FB36EF" w:rsidRDefault="00AF581F" w:rsidP="00AF581F">
                            <w:r w:rsidRPr="00FB36EF">
                              <w:t>Use the STEM dispositions poster as a visual tool in your classroom to highlight examples of students demonstrating high levels of skill or invite students to push themselves to increase their level on the meter.</w:t>
                            </w:r>
                          </w:p>
                          <w:p w14:paraId="3F25E92F" w14:textId="2AFCBD8C" w:rsidR="00AF581F" w:rsidRPr="00FB36EF" w:rsidRDefault="00AF581F" w:rsidP="00AF581F">
                            <w:r w:rsidRPr="00FB36EF">
                              <w:t xml:space="preserve">Work with your students to create group </w:t>
                            </w:r>
                            <w:hyperlink r:id="rId32" w:anchor="/media/media/edit/6166?list=5956&amp;page=1&amp;filter=&amp;orderBy=updateDate&amp;orderDirection=desc" w:history="1">
                              <w:r w:rsidRPr="00FB36EF">
                                <w:rPr>
                                  <w:rStyle w:val="Hyperlink"/>
                                </w:rPr>
                                <w:t>STEM disposition posters</w:t>
                              </w:r>
                            </w:hyperlink>
                            <w:r w:rsidRPr="00FB36EF">
                              <w:t>. Encourage students to create their own images and text. Use these posters to highlight examples of students demonstrating high levels of skill or invite students to push themselves to increase their level on the meter.</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375A5B1">
              <v:shape id="_x0000_s1031" style="width:453.55pt;height:287.25pt;visibility:visible;mso-wrap-style:square;mso-left-percent:-10001;mso-top-percent:-10001;mso-position-horizontal:absolute;mso-position-horizontal-relative:char;mso-position-vertical:absolute;mso-position-vertical-relative:line;mso-left-percent:-10001;mso-top-percent:-10001;v-text-anchor:middle" coordsize="5760000,3648075" fillcolor="#e2dff7" stroked="f" strokeweight="1pt" o:spt="100" adj="-11796480,,5400" path="m,l5151975,v335803,,608025,272222,608025,608025l5760000,3648075,,36480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5b4igIAAHoFAAAOAAAAZHJzL2Uyb0RvYy54bWysVE1vGyEQvVfqf0Dcm127TRxZWUdWUleV&#10;oiRKUuWMWfAisQwF7F3313eA9TofVQ9VfVgDM/OGebyZi8u+1WQnnFdgKjo5KSkRhkOtzKaiP55W&#10;n84p8YGZmmkwoqJ74enl4uOHi87OxRQa0LVwBEGMn3e2ok0Idl4UnjeiZf4ErDBolOBaFnDrNkXt&#10;WIforS6mZXlWdOBq64AL7/H0OhvpIuFLKXi4k9KLQHRF8W4hfV36ruO3WFyw+cYx2yg+XIP9wy1a&#10;pgwmHaGuWWBk69Q7qFZxBx5kOOHQFiCl4iLVgNVMyjfVPDbMilQLkuPtSJP/f7D8dvdo7x3S0Fk/&#10;97iMVfTStfEf70f6RNZ+JEv0gXA8PJ2dlfijhKPt89mX83J2GuksjuHW+fBNQEvioqIOtqaePOCb&#10;JKrY7saHHHBwjDk9aFWvlNZp4zbrK+3IjuH7fZ1er1azIccrN22is4EYlhHjSXEsKa3CXovop82D&#10;kETVWMQ03SSpTYx5GOfChEk2NawWOf1pKjfDjxGp3gQYkSXmH7EHgKjk99gZZvCPoSKJdQwu/3ax&#10;HDxGpMxgwhjcKgPuTwAaqxoyZ/8DSZmayFLo1z1yg+8bPePJGur9vSMOcvN4y1cK3/OG+XDPHHYL&#10;agAnQLjDj9TQVRSGFSUNuF9/Oo/+KGK0UtJh91XU/9wyJyjR3w3Ke3KetRXSboadjkncK9P6pcls&#10;2ytAiUxw2lieljEg6MNSOmifcVQsY140McMxe0V5cIfNVchzAYcNF8tlcsMmtSzcmEfLI3hkOmr1&#10;qX9mzg6yDtgRt3DoVTZ/o+vsGyMNLLcBpEqiPzI7vAE2eBLTMIziBHm5T17Hkbn4DQAA//8DAFBL&#10;AwQUAAYACAAAACEAkzPf49sAAAAFAQAADwAAAGRycy9kb3ducmV2LnhtbEyPwU7DMBBE70j8g7VI&#10;3KhTRAikcSpAIC5woOUDtvE2thqvI9ttU74ewwUuK41mNPO2WU5uEAcK0XpWMJ8VIIg7ry33Cj7X&#10;L1d3IGJC1jh4JgUnirBsz88arLU/8gcdVqkXuYRjjQpMSmMtZewMOYwzPxJnb+uDw5Rl6KUOeMzl&#10;bpDXRXErHVrOCwZHejLU7VZ7pyCgXvtyZ7/ejcXX6nFKz6c3rdTlxfSwAJFoSn9h+MHP6NBmpo3f&#10;s45iUJAfSb83e/dFNQexUVBWNyXItpH/6dtvAAAA//8DAFBLAQItABQABgAIAAAAIQC2gziS/gAA&#10;AOEBAAATAAAAAAAAAAAAAAAAAAAAAABbQ29udGVudF9UeXBlc10ueG1sUEsBAi0AFAAGAAgAAAAh&#10;ADj9If/WAAAAlAEAAAsAAAAAAAAAAAAAAAAALwEAAF9yZWxzLy5yZWxzUEsBAi0AFAAGAAgAAAAh&#10;AO3flviKAgAAegUAAA4AAAAAAAAAAAAAAAAALgIAAGRycy9lMm9Eb2MueG1sUEsBAi0AFAAGAAgA&#10;AAAhAJMz3+PbAAAABQEAAA8AAAAAAAAAAAAAAAAA5AQAAGRycy9kb3ducmV2LnhtbFBLBQYAAAAA&#10;BAAEAPMAAADsBQAAAAA=&#10;" w14:anchorId="75F96A54">
                <v:stroke joinstyle="miter"/>
                <v:formulas/>
                <v:path textboxrect="0,0,5760000,3648075" arrowok="t" o:connecttype="custom" o:connectlocs="0,0;5151975,0;5760000,608025;5760000,3648075;0,3648075;0,0" o:connectangles="0,0,0,0,0,0"/>
                <v:textbox inset="5mm,2mm,5mm,2mm">
                  <w:txbxContent>
                    <w:p w:rsidR="00AF581F" w:rsidP="00AF581F" w:rsidRDefault="00AF581F" w14:paraId="089966F7" w14:textId="0EE59AA8">
                      <w:pPr>
                        <w:rPr>
                          <w:b/>
                          <w:bCs/>
                          <w:color w:val="363791" w:themeColor="accent1"/>
                        </w:rPr>
                      </w:pPr>
                      <w:r>
                        <w:rPr>
                          <w:b/>
                          <w:bCs/>
                          <w:noProof/>
                          <w:color w:val="363791" w:themeColor="accent1"/>
                        </w:rPr>
                        <w:drawing>
                          <wp:inline distT="0" distB="0" distL="0" distR="0" wp14:anchorId="7F0C950C" wp14:editId="4B364845">
                            <wp:extent cx="213588" cy="213588"/>
                            <wp:effectExtent l="0" t="0" r="0" b="0"/>
                            <wp:docPr id="86700738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In your classroom</w:t>
                      </w:r>
                    </w:p>
                    <w:p w:rsidRPr="00FB36EF" w:rsidR="00AF581F" w:rsidP="00AF581F" w:rsidRDefault="00AF581F" w14:paraId="2E7B8530" w14:textId="77777777">
                      <w:pPr>
                        <w:rPr>
                          <w:b/>
                          <w:bCs/>
                          <w:color w:val="363791" w:themeColor="accent1"/>
                        </w:rPr>
                      </w:pPr>
                      <w:r w:rsidRPr="00FB36EF">
                        <w:rPr>
                          <w:b/>
                          <w:bCs/>
                          <w:color w:val="363791" w:themeColor="accent1"/>
                        </w:rPr>
                        <w:t>Identify dispositions and their supporting behaviours</w:t>
                      </w:r>
                    </w:p>
                    <w:p w:rsidRPr="00FB36EF" w:rsidR="00AF581F" w:rsidP="00AF581F" w:rsidRDefault="00AF581F" w14:paraId="14C0BCDE" w14:textId="77777777">
                      <w:r w:rsidRPr="00FB36EF">
                        <w:t xml:space="preserve">Consider how you explicitly or implicitly value the STEM dispositions in your classroom. What evidence would students use to interpret your beliefs and values? </w:t>
                      </w:r>
                    </w:p>
                    <w:p w:rsidRPr="00FB36EF" w:rsidR="00AF581F" w:rsidP="00AF581F" w:rsidRDefault="00AF581F" w14:paraId="2EA58FC3" w14:textId="77777777">
                      <w:r w:rsidRPr="00FB36EF">
                        <w:t xml:space="preserve">Use </w:t>
                      </w:r>
                      <w:hyperlink w:history="1" r:id="rId33">
                        <w:r w:rsidRPr="00FB36EF">
                          <w:rPr>
                            <w:rStyle w:val="Hyperlink"/>
                          </w:rPr>
                          <w:t>this poster</w:t>
                        </w:r>
                      </w:hyperlink>
                      <w:r w:rsidRPr="00FB36EF">
                        <w:t xml:space="preserve"> as a talking point in your classroom or to guide students’ self-reflections on their STEM dispositions and skills. </w:t>
                      </w:r>
                    </w:p>
                    <w:p w:rsidRPr="00FB36EF" w:rsidR="00AF581F" w:rsidP="00AF581F" w:rsidRDefault="00AF581F" w14:paraId="11891413" w14:textId="77777777">
                      <w:r w:rsidRPr="00FB36EF">
                        <w:t xml:space="preserve">Use the </w:t>
                      </w:r>
                      <w:hyperlink w:history="1" w:anchor="/media/media/edit/6167?list=5956&amp;page=1&amp;filter=&amp;orderBy=updateDate&amp;orderDirection=desc" r:id="rId34">
                        <w:r w:rsidRPr="00FB36EF">
                          <w:rPr>
                            <w:rStyle w:val="Hyperlink"/>
                          </w:rPr>
                          <w:t>STEM dispositions snapshot</w:t>
                        </w:r>
                      </w:hyperlink>
                      <w:r w:rsidRPr="00FB36EF">
                        <w:t xml:space="preserve"> to explore how students rate their own readiness to enact each disposition and provide opportunities for students to journal about their experiences. </w:t>
                      </w:r>
                    </w:p>
                    <w:p w:rsidRPr="00FB36EF" w:rsidR="00AF581F" w:rsidP="00AF581F" w:rsidRDefault="00AF581F" w14:paraId="6F6302B8" w14:textId="77777777">
                      <w:r w:rsidRPr="00FB36EF">
                        <w:t>Use the STEM dispositions poster as a visual tool in your classroom to highlight examples of students demonstrating high levels of skill or invite students to push themselves to increase their level on the meter.</w:t>
                      </w:r>
                    </w:p>
                    <w:p w:rsidRPr="00FB36EF" w:rsidR="00AF581F" w:rsidP="00AF581F" w:rsidRDefault="00AF581F" w14:paraId="0B2E3352" w14:textId="2AFCBD8C">
                      <w:r w:rsidRPr="00FB36EF">
                        <w:t xml:space="preserve">Work with your students to create group </w:t>
                      </w:r>
                      <w:hyperlink w:history="1" w:anchor="/media/media/edit/6166?list=5956&amp;page=1&amp;filter=&amp;orderBy=updateDate&amp;orderDirection=desc" r:id="rId35">
                        <w:r w:rsidRPr="00FB36EF">
                          <w:rPr>
                            <w:rStyle w:val="Hyperlink"/>
                          </w:rPr>
                          <w:t>STEM disposition posters</w:t>
                        </w:r>
                      </w:hyperlink>
                      <w:r w:rsidRPr="00FB36EF">
                        <w:t>. Encourage students to create their own images and text. Use these posters to highlight examples of students demonstrating high levels of skill or invite students to push themselves to increase their level on the meter.</w:t>
                      </w:r>
                    </w:p>
                  </w:txbxContent>
                </v:textbox>
                <w10:anchorlock/>
              </v:shape>
            </w:pict>
          </mc:Fallback>
        </mc:AlternateContent>
      </w:r>
    </w:p>
    <w:p w14:paraId="0195B0F1" w14:textId="42744261" w:rsidR="00C730EA" w:rsidRDefault="00C730EA">
      <w:pPr>
        <w:spacing w:before="0" w:after="0" w:line="240" w:lineRule="auto"/>
      </w:pPr>
      <w:r>
        <w:br w:type="page"/>
      </w:r>
    </w:p>
    <w:p w14:paraId="01235763" w14:textId="77777777" w:rsidR="00AF581F" w:rsidRPr="00AF581F" w:rsidRDefault="00AF581F" w:rsidP="00AF581F">
      <w:pPr>
        <w:pBdr>
          <w:top w:val="nil"/>
          <w:left w:val="nil"/>
          <w:bottom w:val="nil"/>
          <w:right w:val="nil"/>
          <w:between w:val="nil"/>
          <w:bar w:val="nil"/>
        </w:pBdr>
      </w:pPr>
    </w:p>
    <w:p w14:paraId="66B1AEE4" w14:textId="77777777" w:rsidR="00AF581F" w:rsidRPr="00AF581F" w:rsidRDefault="00AF581F" w:rsidP="00AF581F">
      <w:pPr>
        <w:pBdr>
          <w:top w:val="nil"/>
          <w:left w:val="nil"/>
          <w:bottom w:val="nil"/>
          <w:right w:val="nil"/>
          <w:between w:val="nil"/>
          <w:bar w:val="nil"/>
        </w:pBdr>
        <w:rPr>
          <w:b/>
          <w:bCs/>
        </w:rPr>
      </w:pPr>
      <w:r w:rsidRPr="00AF581F">
        <w:rPr>
          <w:i/>
          <w:iCs/>
          <w:noProof/>
        </w:rPr>
        <w:drawing>
          <wp:inline distT="0" distB="0" distL="0" distR="0" wp14:anchorId="17AED51C" wp14:editId="29325FD3">
            <wp:extent cx="277978" cy="277978"/>
            <wp:effectExtent l="0" t="0" r="8255" b="8255"/>
            <wp:docPr id="114456512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74080" name="Picture 3" descr="A black background with a black squar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flipH="1">
                      <a:off x="0" y="0"/>
                      <a:ext cx="284998" cy="284998"/>
                    </a:xfrm>
                    <a:prstGeom prst="rect">
                      <a:avLst/>
                    </a:prstGeom>
                  </pic:spPr>
                </pic:pic>
              </a:graphicData>
            </a:graphic>
          </wp:inline>
        </w:drawing>
      </w:r>
      <w:r w:rsidRPr="00AF581F">
        <w:rPr>
          <w:b/>
          <w:bCs/>
        </w:rPr>
        <w:t xml:space="preserve"> Talk tips</w:t>
      </w:r>
    </w:p>
    <w:p w14:paraId="498F5A83" w14:textId="77777777" w:rsidR="00AF581F" w:rsidRPr="00AF581F" w:rsidRDefault="00AF581F" w:rsidP="00AF581F">
      <w:pPr>
        <w:numPr>
          <w:ilvl w:val="0"/>
          <w:numId w:val="13"/>
        </w:numPr>
        <w:pBdr>
          <w:top w:val="nil"/>
          <w:left w:val="nil"/>
          <w:bottom w:val="nil"/>
          <w:right w:val="nil"/>
          <w:between w:val="nil"/>
          <w:bar w:val="nil"/>
        </w:pBdr>
      </w:pPr>
      <w:r w:rsidRPr="00AF581F">
        <w:t xml:space="preserve">Model curiosity by wondering out loud about phenomena or ideas. </w:t>
      </w:r>
    </w:p>
    <w:p w14:paraId="1B90384C" w14:textId="0A7E38C7" w:rsidR="00AF581F" w:rsidRPr="00AF581F" w:rsidRDefault="00AF581F" w:rsidP="00AF581F">
      <w:pPr>
        <w:numPr>
          <w:ilvl w:val="0"/>
          <w:numId w:val="13"/>
        </w:numPr>
        <w:pBdr>
          <w:top w:val="nil"/>
          <w:left w:val="nil"/>
          <w:bottom w:val="nil"/>
          <w:right w:val="nil"/>
          <w:between w:val="nil"/>
          <w:bar w:val="nil"/>
        </w:pBdr>
      </w:pPr>
      <w:r w:rsidRPr="00AF581F">
        <w:t xml:space="preserve">Broaden students’ ideas about what counts in STEM, by valuing and rewarding not just right answers, but student contributions that demonstrate curiosity, </w:t>
      </w:r>
      <w:r w:rsidR="00C730EA" w:rsidRPr="00AF581F">
        <w:t>scepticism</w:t>
      </w:r>
      <w:r w:rsidRPr="00AF581F">
        <w:t>, creativity and intellectual risk-taking.</w:t>
      </w:r>
    </w:p>
    <w:p w14:paraId="06CC73E2" w14:textId="77777777" w:rsidR="00AF581F" w:rsidRPr="00AF581F" w:rsidRDefault="00AF581F" w:rsidP="00AF581F">
      <w:pPr>
        <w:numPr>
          <w:ilvl w:val="0"/>
          <w:numId w:val="13"/>
        </w:numPr>
        <w:pBdr>
          <w:top w:val="nil"/>
          <w:left w:val="nil"/>
          <w:bottom w:val="nil"/>
          <w:right w:val="nil"/>
          <w:between w:val="nil"/>
          <w:bar w:val="nil"/>
        </w:pBdr>
      </w:pPr>
      <w:r w:rsidRPr="00AF581F">
        <w:t xml:space="preserve">Link students’ dispositions to thinking like a relevant STEM practitioner, for example, ‘What a great thing to wonder about, Sam! I love your curiosity; you’re really thinking like an engineer.’ </w:t>
      </w:r>
    </w:p>
    <w:p w14:paraId="6C866863" w14:textId="77777777" w:rsidR="00AF581F" w:rsidRPr="00AF581F" w:rsidRDefault="00AF581F" w:rsidP="00AF581F">
      <w:pPr>
        <w:numPr>
          <w:ilvl w:val="0"/>
          <w:numId w:val="13"/>
        </w:numPr>
        <w:pBdr>
          <w:top w:val="nil"/>
          <w:left w:val="nil"/>
          <w:bottom w:val="nil"/>
          <w:right w:val="nil"/>
          <w:between w:val="nil"/>
          <w:bar w:val="nil"/>
        </w:pBdr>
      </w:pPr>
      <w:r w:rsidRPr="00AF581F">
        <w:t xml:space="preserve">Actively embrace and celebrate confusion and disagreements as crucial moments in learning, for example, ‘I see that we have a range of ideas about what’s happening here. Excellent! Let’s work through these different perspectives to build our understanding.’ </w:t>
      </w:r>
    </w:p>
    <w:p w14:paraId="7B5F7C25" w14:textId="77777777" w:rsidR="00AF581F" w:rsidRPr="00AF581F" w:rsidRDefault="00AF581F" w:rsidP="00AF581F">
      <w:pPr>
        <w:numPr>
          <w:ilvl w:val="0"/>
          <w:numId w:val="13"/>
        </w:numPr>
        <w:pBdr>
          <w:top w:val="nil"/>
          <w:left w:val="nil"/>
          <w:bottom w:val="nil"/>
          <w:right w:val="nil"/>
          <w:between w:val="nil"/>
          <w:bar w:val="nil"/>
        </w:pBdr>
      </w:pPr>
      <w:r w:rsidRPr="00AF581F">
        <w:t xml:space="preserve">Talk about failure and setbacks when they occur, honouring the emotions associated with struggle, and the value of persistence in the face of obstacles. </w:t>
      </w:r>
    </w:p>
    <w:p w14:paraId="192AA416" w14:textId="77777777" w:rsidR="00AF581F" w:rsidRPr="00AF581F" w:rsidRDefault="00AF581F" w:rsidP="00AF581F">
      <w:pPr>
        <w:numPr>
          <w:ilvl w:val="0"/>
          <w:numId w:val="13"/>
        </w:numPr>
        <w:pBdr>
          <w:top w:val="nil"/>
          <w:left w:val="nil"/>
          <w:bottom w:val="nil"/>
          <w:right w:val="nil"/>
          <w:between w:val="nil"/>
          <w:bar w:val="nil"/>
        </w:pBdr>
      </w:pPr>
      <w:r w:rsidRPr="00AF581F">
        <w:t xml:space="preserve">Notice and acknowledge perseverance and effort in reasoning and sense-making rather than just the outcome, for example, ‘Lisa, I can see all the different ways you’ve tried to solve this and the way you’ve connected these ideas. That shows fantastic thinking and persistence.’ </w:t>
      </w:r>
    </w:p>
    <w:p w14:paraId="13E59139" w14:textId="18D52415" w:rsidR="00AF581F" w:rsidRPr="00AF581F" w:rsidRDefault="00AF581F" w:rsidP="73487794">
      <w:pPr>
        <w:numPr>
          <w:ilvl w:val="0"/>
          <w:numId w:val="13"/>
        </w:numPr>
        <w:pBdr>
          <w:top w:val="nil"/>
          <w:left w:val="nil"/>
          <w:bottom w:val="nil"/>
          <w:right w:val="nil"/>
          <w:between w:val="nil"/>
          <w:bar w:val="nil"/>
        </w:pBdr>
      </w:pPr>
      <w:r>
        <w:t>Explicitly teach students how to respectfully disagree, for example</w:t>
      </w:r>
      <w:r w:rsidR="00BA3343">
        <w:t>,</w:t>
      </w:r>
      <w:r>
        <w:t xml:space="preserve"> by modelling sentence stems, such as ‘I respectfully disagree with … because I think …’ or ‘I like your ideas, but…’ </w:t>
      </w:r>
    </w:p>
    <w:p w14:paraId="6900F825" w14:textId="77777777" w:rsidR="00AF581F" w:rsidRPr="00AF581F" w:rsidRDefault="00AF581F" w:rsidP="00AF581F">
      <w:pPr>
        <w:numPr>
          <w:ilvl w:val="0"/>
          <w:numId w:val="13"/>
        </w:numPr>
        <w:pBdr>
          <w:top w:val="nil"/>
          <w:left w:val="nil"/>
          <w:bottom w:val="nil"/>
          <w:right w:val="nil"/>
          <w:between w:val="nil"/>
          <w:bar w:val="nil"/>
        </w:pBdr>
      </w:pPr>
      <w:r w:rsidRPr="00AF581F">
        <w:t>Model and explicitly teach students how to ask questions to understand another person’s perspective, for example, ‘Can you tell me more about …?</w:t>
      </w:r>
      <w:proofErr w:type="gramStart"/>
      <w:r w:rsidRPr="00AF581F">
        <w:t>’ ,</w:t>
      </w:r>
      <w:proofErr w:type="gramEnd"/>
      <w:r w:rsidRPr="00AF581F">
        <w:t xml:space="preserve"> ‘What do you mean by …?’ or ‘Could you please explain …?</w:t>
      </w:r>
    </w:p>
    <w:p w14:paraId="653C855F" w14:textId="77777777" w:rsidR="00AF581F" w:rsidRPr="00AF581F" w:rsidRDefault="00AF581F" w:rsidP="00AF581F">
      <w:pPr>
        <w:pBdr>
          <w:top w:val="nil"/>
          <w:left w:val="nil"/>
          <w:bottom w:val="nil"/>
          <w:right w:val="nil"/>
          <w:between w:val="nil"/>
          <w:bar w:val="nil"/>
        </w:pBdr>
      </w:pPr>
    </w:p>
    <w:p w14:paraId="5DD576DC" w14:textId="77777777" w:rsidR="00AF581F" w:rsidRPr="00AF581F" w:rsidRDefault="00AF581F" w:rsidP="00AF581F">
      <w:pPr>
        <w:pBdr>
          <w:top w:val="nil"/>
          <w:left w:val="nil"/>
          <w:bottom w:val="nil"/>
          <w:right w:val="nil"/>
          <w:between w:val="nil"/>
          <w:bar w:val="nil"/>
        </w:pBdr>
      </w:pPr>
      <w:r w:rsidRPr="00AF581F">
        <w:t>Find out more:</w:t>
      </w:r>
    </w:p>
    <w:p w14:paraId="18C5C3E8" w14:textId="1C9C7835" w:rsidR="00C97A11" w:rsidRDefault="00AF581F" w:rsidP="00C730EA">
      <w:pPr>
        <w:pStyle w:val="ListParagraph"/>
        <w:numPr>
          <w:ilvl w:val="0"/>
          <w:numId w:val="10"/>
        </w:numPr>
        <w:pBdr>
          <w:top w:val="nil"/>
          <w:left w:val="nil"/>
          <w:bottom w:val="nil"/>
          <w:right w:val="nil"/>
          <w:between w:val="nil"/>
          <w:bar w:val="nil"/>
        </w:pBdr>
      </w:pPr>
      <w:r w:rsidRPr="00AF581F">
        <w:t>To learn more about how educators can work with students to understand the concept of a growth mindset, explore the ‘</w:t>
      </w:r>
      <w:hyperlink r:id="rId36" w:anchor=":~:text=Overview-,Fixed%20mindset,-Gender%20stereotypes" w:history="1">
        <w:r w:rsidRPr="00AF581F">
          <w:rPr>
            <w:rStyle w:val="Hyperlink"/>
          </w:rPr>
          <w:t>What’s the context’</w:t>
        </w:r>
      </w:hyperlink>
      <w:r w:rsidRPr="00AF581F">
        <w:t xml:space="preserve"> section of the GiST.</w:t>
      </w:r>
    </w:p>
    <w:p w14:paraId="39BC419A" w14:textId="77777777" w:rsidR="00C97A11" w:rsidRDefault="00C97A11">
      <w:pPr>
        <w:spacing w:before="0" w:after="0" w:line="240" w:lineRule="auto"/>
      </w:pPr>
      <w:r>
        <w:br w:type="page"/>
      </w:r>
    </w:p>
    <w:p w14:paraId="4AC99219" w14:textId="77777777" w:rsidR="009B1810" w:rsidRPr="009B1810" w:rsidRDefault="009B1810" w:rsidP="009B1810">
      <w:pPr>
        <w:pStyle w:val="Heading2"/>
        <w:numPr>
          <w:ilvl w:val="0"/>
          <w:numId w:val="0"/>
        </w:numPr>
        <w:spacing w:before="120" w:after="120" w:line="288" w:lineRule="auto"/>
      </w:pPr>
      <w:r w:rsidRPr="009B1810">
        <w:lastRenderedPageBreak/>
        <w:t>3.</w:t>
      </w:r>
      <w:r w:rsidRPr="009B1810">
        <w:tab/>
      </w:r>
      <w:bookmarkStart w:id="0" w:name="_Hlk150959173"/>
      <w:r w:rsidRPr="009B1810">
        <w:t>Value students’ STEM knowledge and experiences</w:t>
      </w:r>
    </w:p>
    <w:bookmarkEnd w:id="0"/>
    <w:p w14:paraId="31F6AFCF" w14:textId="20C33A8C" w:rsidR="009B1810" w:rsidRPr="009B1810" w:rsidRDefault="009B1810" w:rsidP="73487794">
      <w:pPr>
        <w:pBdr>
          <w:top w:val="nil"/>
          <w:left w:val="nil"/>
          <w:bottom w:val="nil"/>
          <w:right w:val="nil"/>
          <w:between w:val="nil"/>
          <w:bar w:val="nil"/>
        </w:pBdr>
      </w:pPr>
      <w:r>
        <w:t xml:space="preserve">Positive recognition of STEM competencies and practices by ‘meaningful others’ is perhaps the most important factor in developing STEM identity. Compared to boys, girls are more likely to undervalue their abilities in STEM and students from diverse backgrounds may find it difficult to see their lived STEM competencies and experiences reflected in </w:t>
      </w:r>
      <w:r w:rsidR="00B620C7">
        <w:t xml:space="preserve">the </w:t>
      </w:r>
      <w:r>
        <w:t xml:space="preserve">mainstream curriculum. </w:t>
      </w:r>
    </w:p>
    <w:p w14:paraId="5FC37329" w14:textId="78C695EA" w:rsidR="009B1810" w:rsidRPr="009B1810" w:rsidRDefault="009B1810" w:rsidP="73487794">
      <w:pPr>
        <w:pBdr>
          <w:top w:val="nil"/>
          <w:left w:val="nil"/>
          <w:bottom w:val="nil"/>
          <w:right w:val="nil"/>
          <w:between w:val="nil"/>
          <w:bar w:val="nil"/>
        </w:pBdr>
      </w:pPr>
      <w:r>
        <w:t>All students will have STEM-related hobbies or life experiences that can be valued and used in the classroom. Some students will have significant STEM capital and feel more empowered to contribute their STEM knowledges and experiences. For others, having their knowledges and experiences valued and named as ‘STEM’ is a valuable way to support their developing STEM identity.</w:t>
      </w:r>
    </w:p>
    <w:p w14:paraId="6825D95D" w14:textId="77777777" w:rsidR="009B1810" w:rsidRPr="009B1810" w:rsidRDefault="009B1810" w:rsidP="009B1810">
      <w:pPr>
        <w:pBdr>
          <w:top w:val="nil"/>
          <w:left w:val="nil"/>
          <w:bottom w:val="nil"/>
          <w:right w:val="nil"/>
          <w:between w:val="nil"/>
          <w:bar w:val="nil"/>
        </w:pBdr>
      </w:pPr>
      <w:r w:rsidRPr="009B1810">
        <w:rPr>
          <w:noProof/>
        </w:rPr>
        <w:drawing>
          <wp:inline distT="0" distB="0" distL="0" distR="0" wp14:anchorId="6DBC54A5" wp14:editId="6D082EB5">
            <wp:extent cx="6116320" cy="4077970"/>
            <wp:effectExtent l="0" t="0" r="0" b="0"/>
            <wp:docPr id="1845559842" name="Picture 2" descr="A child holding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59842" name="Picture 2" descr="A child holding a toy&#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16320" cy="4077970"/>
                    </a:xfrm>
                    <a:prstGeom prst="rect">
                      <a:avLst/>
                    </a:prstGeom>
                  </pic:spPr>
                </pic:pic>
              </a:graphicData>
            </a:graphic>
          </wp:inline>
        </w:drawing>
      </w:r>
    </w:p>
    <w:p w14:paraId="0F10AD17" w14:textId="77777777" w:rsidR="009B1810" w:rsidRPr="009B1810" w:rsidRDefault="009B1810" w:rsidP="009B1810">
      <w:pPr>
        <w:pBdr>
          <w:top w:val="nil"/>
          <w:left w:val="nil"/>
          <w:bottom w:val="nil"/>
          <w:right w:val="nil"/>
          <w:between w:val="nil"/>
          <w:bar w:val="nil"/>
        </w:pBdr>
        <w:rPr>
          <w:iCs/>
        </w:rPr>
      </w:pPr>
      <w:r w:rsidRPr="009B1810">
        <w:rPr>
          <w:iCs/>
        </w:rPr>
        <w:t xml:space="preserve">Source: Alena </w:t>
      </w:r>
      <w:proofErr w:type="spellStart"/>
      <w:r w:rsidRPr="009B1810">
        <w:rPr>
          <w:iCs/>
        </w:rPr>
        <w:t>Darmel</w:t>
      </w:r>
      <w:proofErr w:type="spellEnd"/>
      <w:r w:rsidRPr="009B1810">
        <w:rPr>
          <w:iCs/>
        </w:rPr>
        <w:t>/</w:t>
      </w:r>
      <w:proofErr w:type="spellStart"/>
      <w:r w:rsidRPr="009B1810">
        <w:rPr>
          <w:iCs/>
        </w:rPr>
        <w:t>Pexels</w:t>
      </w:r>
      <w:proofErr w:type="spellEnd"/>
    </w:p>
    <w:p w14:paraId="0DCCF8D7" w14:textId="77777777" w:rsidR="009B1810" w:rsidRPr="009B1810" w:rsidRDefault="009B1810" w:rsidP="009B1810">
      <w:pPr>
        <w:pBdr>
          <w:top w:val="nil"/>
          <w:left w:val="nil"/>
          <w:bottom w:val="nil"/>
          <w:right w:val="nil"/>
          <w:between w:val="nil"/>
          <w:bar w:val="nil"/>
        </w:pBdr>
      </w:pPr>
      <w:r w:rsidRPr="009B1810">
        <w:t>Recognising diversity as an asset represents a means of engaging students’ cultural knowledge, experiences, contributions and perspectives. Culturally responsive pedagogy can increase problem-solving and interest in study and careers, particularly for underrepresented groups.</w:t>
      </w:r>
    </w:p>
    <w:p w14:paraId="0B730D66" w14:textId="77777777" w:rsidR="009B1810" w:rsidRPr="009B1810" w:rsidRDefault="009B1810" w:rsidP="009B1810">
      <w:pPr>
        <w:pBdr>
          <w:top w:val="nil"/>
          <w:left w:val="nil"/>
          <w:bottom w:val="nil"/>
          <w:right w:val="nil"/>
          <w:between w:val="nil"/>
          <w:bar w:val="nil"/>
        </w:pBdr>
      </w:pPr>
      <w:r w:rsidRPr="009B1810">
        <w:rPr>
          <w:noProof/>
        </w:rPr>
        <w:lastRenderedPageBreak/>
        <mc:AlternateContent>
          <mc:Choice Requires="wps">
            <w:drawing>
              <wp:inline distT="0" distB="0" distL="0" distR="0" wp14:anchorId="6DF4BDD4" wp14:editId="61235364">
                <wp:extent cx="5760000" cy="3571875"/>
                <wp:effectExtent l="0" t="0" r="0" b="9525"/>
                <wp:docPr id="2028267068" name="Round Single Corner Rectangle 2"/>
                <wp:cNvGraphicFramePr/>
                <a:graphic xmlns:a="http://schemas.openxmlformats.org/drawingml/2006/main">
                  <a:graphicData uri="http://schemas.microsoft.com/office/word/2010/wordprocessingShape">
                    <wps:wsp>
                      <wps:cNvSpPr/>
                      <wps:spPr>
                        <a:xfrm>
                          <a:off x="0" y="0"/>
                          <a:ext cx="5760000" cy="3571875"/>
                        </a:xfrm>
                        <a:prstGeom prst="round1Rect">
                          <a:avLst/>
                        </a:prstGeom>
                        <a:solidFill>
                          <a:srgbClr val="E2DF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8FE9" w14:textId="74F9F911" w:rsidR="009B1810" w:rsidRDefault="009B1810" w:rsidP="009B1810">
                            <w:pPr>
                              <w:rPr>
                                <w:b/>
                                <w:bCs/>
                                <w:color w:val="363791" w:themeColor="accent1"/>
                              </w:rPr>
                            </w:pPr>
                            <w:r>
                              <w:rPr>
                                <w:b/>
                                <w:bCs/>
                                <w:noProof/>
                                <w:color w:val="363791" w:themeColor="accent1"/>
                              </w:rPr>
                              <w:drawing>
                                <wp:inline distT="0" distB="0" distL="0" distR="0" wp14:anchorId="2693B5F9" wp14:editId="0BB8C77C">
                                  <wp:extent cx="213588" cy="213588"/>
                                  <wp:effectExtent l="0" t="0" r="0" b="0"/>
                                  <wp:docPr id="1734628138"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In your classroom</w:t>
                            </w:r>
                          </w:p>
                          <w:p w14:paraId="7956B5E8" w14:textId="77777777" w:rsidR="009B1810" w:rsidRPr="00FB36EF" w:rsidRDefault="009B1810" w:rsidP="009B1810">
                            <w:pPr>
                              <w:rPr>
                                <w:b/>
                                <w:bCs/>
                                <w:color w:val="363791" w:themeColor="accent1"/>
                              </w:rPr>
                            </w:pPr>
                            <w:r w:rsidRPr="00FB36EF">
                              <w:rPr>
                                <w:b/>
                                <w:bCs/>
                                <w:color w:val="363791" w:themeColor="accent1"/>
                              </w:rPr>
                              <w:t xml:space="preserve">Connect curriculum to students’ STEM knowledges and experiences </w:t>
                            </w:r>
                          </w:p>
                          <w:p w14:paraId="0E8D8470" w14:textId="1ACE89D1" w:rsidR="009B1810" w:rsidRPr="00FB36EF" w:rsidRDefault="009B1810" w:rsidP="009B1810">
                            <w:pPr>
                              <w:pStyle w:val="ListParagraph"/>
                              <w:numPr>
                                <w:ilvl w:val="0"/>
                                <w:numId w:val="17"/>
                              </w:numPr>
                            </w:pPr>
                            <w:r w:rsidRPr="00FB36EF">
                              <w:t xml:space="preserve">Find out about your students. Ask </w:t>
                            </w:r>
                            <w:r>
                              <w:t>them</w:t>
                            </w:r>
                            <w:r w:rsidRPr="00FB36EF">
                              <w:t xml:space="preserve"> to complete </w:t>
                            </w:r>
                            <w:r w:rsidRPr="00FB45AD">
                              <w:t xml:space="preserve">this </w:t>
                            </w:r>
                            <w:hyperlink r:id="rId38" w:history="1">
                              <w:r w:rsidR="00AF72A6" w:rsidRPr="00AB0A79">
                                <w:rPr>
                                  <w:rStyle w:val="Hyperlink"/>
                                </w:rPr>
                                <w:t>student</w:t>
                              </w:r>
                              <w:r w:rsidRPr="00AB0A79">
                                <w:rPr>
                                  <w:rStyle w:val="Hyperlink"/>
                                </w:rPr>
                                <w:t xml:space="preserve"> interest page</w:t>
                              </w:r>
                            </w:hyperlink>
                            <w:r w:rsidRPr="00FB36EF">
                              <w:t xml:space="preserve"> and then</w:t>
                            </w:r>
                            <w:r>
                              <w:t xml:space="preserve"> collate the data</w:t>
                            </w:r>
                            <w:r w:rsidRPr="00FB36EF">
                              <w:t xml:space="preserve"> for your class.</w:t>
                            </w:r>
                            <w:r>
                              <w:t xml:space="preserve"> S</w:t>
                            </w:r>
                            <w:r w:rsidRPr="00FB36EF">
                              <w:t xml:space="preserve">tudent responses </w:t>
                            </w:r>
                            <w:r>
                              <w:t>will</w:t>
                            </w:r>
                            <w:r w:rsidRPr="00FB36EF">
                              <w:t xml:space="preserve"> change </w:t>
                            </w:r>
                            <w:r>
                              <w:t>over time,</w:t>
                            </w:r>
                            <w:r w:rsidRPr="00FB36EF">
                              <w:t xml:space="preserve"> </w:t>
                            </w:r>
                            <w:r>
                              <w:t>so</w:t>
                            </w:r>
                            <w:r w:rsidRPr="00FB36EF">
                              <w:t xml:space="preserve"> this is a great starting point. Be alert to students sharing experiences and add notes </w:t>
                            </w:r>
                            <w:r>
                              <w:t>throughout the year</w:t>
                            </w:r>
                            <w:r w:rsidRPr="00FB36EF">
                              <w:t>.</w:t>
                            </w:r>
                            <w:r>
                              <w:t xml:space="preserve"> This data will help you understand your students and their learning and will be useful when it comes to report time and parent meetings.</w:t>
                            </w:r>
                          </w:p>
                          <w:p w14:paraId="661E799A" w14:textId="77777777" w:rsidR="009B1810" w:rsidRPr="00FB36EF" w:rsidRDefault="009B1810" w:rsidP="009B1810">
                            <w:pPr>
                              <w:pStyle w:val="ListParagraph"/>
                              <w:numPr>
                                <w:ilvl w:val="0"/>
                                <w:numId w:val="17"/>
                              </w:numPr>
                            </w:pPr>
                            <w:r w:rsidRPr="00FB36EF">
                              <w:t xml:space="preserve">Map student interests to your curriculum, outlining possible links between student experiences and the curriculum content across the year. Check out </w:t>
                            </w:r>
                            <w:hyperlink r:id="rId39" w:history="1">
                              <w:r w:rsidRPr="00FB36EF">
                                <w:rPr>
                                  <w:rStyle w:val="Hyperlink"/>
                                </w:rPr>
                                <w:t>this example</w:t>
                              </w:r>
                            </w:hyperlink>
                            <w:r w:rsidRPr="00FB36EF">
                              <w:t xml:space="preserve"> for inspiration. </w:t>
                            </w:r>
                          </w:p>
                          <w:p w14:paraId="3A2BFCA3" w14:textId="32285ADC" w:rsidR="009B1810" w:rsidRPr="00FB36EF" w:rsidRDefault="009B1810" w:rsidP="009B1810">
                            <w:pPr>
                              <w:pStyle w:val="ListParagraph"/>
                              <w:numPr>
                                <w:ilvl w:val="0"/>
                                <w:numId w:val="17"/>
                              </w:numPr>
                            </w:pPr>
                            <w:r w:rsidRPr="00FB36EF">
                              <w:t>Revisit the student interest planning tool as you plan specific lessons to ensure you are capitalising on these connections and think</w:t>
                            </w:r>
                            <w:r w:rsidR="001E1E1D">
                              <w:t>ing</w:t>
                            </w:r>
                            <w:r w:rsidRPr="00FB36EF">
                              <w:t xml:space="preserve"> about how you might elicit these experiences. Will you tell a story that prompts contributions</w:t>
                            </w:r>
                            <w:r w:rsidR="001E1E1D">
                              <w:t>?</w:t>
                            </w:r>
                            <w:r w:rsidRPr="00FB36EF">
                              <w:t xml:space="preserve"> </w:t>
                            </w:r>
                            <w:r w:rsidR="001E1E1D">
                              <w:t>A</w:t>
                            </w:r>
                            <w:r w:rsidRPr="00FB36EF">
                              <w:t>sk specific questions</w:t>
                            </w:r>
                            <w:r w:rsidR="001E1E1D">
                              <w:t>?</w:t>
                            </w:r>
                            <w:r w:rsidRPr="00FB36EF">
                              <w:t xml:space="preserve"> </w:t>
                            </w:r>
                            <w:r w:rsidR="001E1E1D">
                              <w:t>O</w:t>
                            </w:r>
                            <w:r w:rsidRPr="00FB36EF">
                              <w:t xml:space="preserve">r provide a </w:t>
                            </w:r>
                            <w:proofErr w:type="gramStart"/>
                            <w:r w:rsidRPr="00FB36EF">
                              <w:t xml:space="preserve">contextual </w:t>
                            </w:r>
                            <w:proofErr w:type="spellStart"/>
                            <w:r w:rsidRPr="00FB36EF">
                              <w:t>phenomena</w:t>
                            </w:r>
                            <w:proofErr w:type="spellEnd"/>
                            <w:proofErr w:type="gramEnd"/>
                            <w:r w:rsidRPr="00FB36EF">
                              <w:t>? How do you think students might contribute, and how will you link these contributions back to the curriculum?</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6DF4BDD4" id="_x0000_s1032" style="width:453.55pt;height:281.25pt;visibility:visible;mso-wrap-style:square;mso-left-percent:-10001;mso-top-percent:-10001;mso-position-horizontal:absolute;mso-position-horizontal-relative:char;mso-position-vertical:absolute;mso-position-vertical-relative:line;mso-left-percent:-10001;mso-top-percent:-10001;v-text-anchor:middle" coordsize="5760000,3571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gigIAAHoFAAAOAAAAZHJzL2Uyb0RvYy54bWysVE1v2zAMvQ/YfxB0Xx1nSFMEcYogXYYB&#10;RVs0HXpWZCk2IIuapMTOfv0oyXH6hR2G5aBIIvkoPj9yft01ihyEdTXoguYXI0qE5lDWelfQn0/r&#10;L1eUOM90yRRoUdCjcPR68fnTvDUzMYYKVCksQRDtZq0paOW9mWWZ45VomLsAIzQaJdiGeTzaXVZa&#10;1iJ6o7LxaHSZtWBLY4EL5/D2JhnpIuJLKbi/l9IJT1RB8W0+rjau27Bmizmb7SwzVc37Z7B/eEXD&#10;ao1JB6gb5hnZ2/odVFNzCw6kv+DQZCBlzUWsAavJR2+q2VTMiFgLkuPMQJP7f7D87rAxDxZpaI2b&#10;OdyGKjppm/CP7yNdJOs4kCU6TzheTqaXI/xRwtH2dTLNr6aTQGd2DjfW+e8CGhI2BbWw12X+iN8k&#10;UsUOt86ngJNjyOlA1eW6Vioe7G67UpYcGH6/b+Ob9Xra53jlpnRw1hDCEmK4yc4lxZ0/KhH8lH4U&#10;ktQlFjGOL4lqE0MexrnQPk+mipUipZ/EchP8EBHrjYABWWL+AbsHCEp+j51gev8QKqJYh+DR3x6W&#10;goeImBm0H4KbWoP9CEBhVX3m5H8iKVETWPLdtkNuCnoZPMPNFsrjgyUWUvM4w9c1fs9b5vwDs9gt&#10;qAGcAP4eF6mgLSj0O0oqsL8/ug/+KGK0UtJi9xXU/dozKyhRPzTKO79K2vLxNMVOxyT2lWn70qT3&#10;zQpQIjlOG8PjNgR4ddpKC80zjoplyIsmpjlmLyj39nRY+TQXcNhwsVxGN2xSw/yt3hgewAPTQatP&#10;3TOzppe1x464g1OvstkbXSffEKlhufcg6yj6M7P9N8AGj2Lqh1GYIC/P0es8Mhd/AAAA//8DAFBL&#10;AwQUAAYACAAAACEAlBNzWt0AAAAFAQAADwAAAGRycy9kb3ducmV2LnhtbEyPzU7DMBCE70h9B2uR&#10;uFGnRf1L41QFqRIHLqQB9biNlyRqvI5stw1vj+FSLiuNZjTzbbYZTCcu5HxrWcFknIAgrqxuuVZQ&#10;7nePSxA+IGvsLJOCb/KwyUd3GabaXvmdLkWoRSxhn6KCJoQ+ldJXDRn0Y9sTR+/LOoMhSldL7fAa&#10;y00np0kylwZbjgsN9vTSUHUqzkbB2+mzfipe3eG5JW/65Yctd+VBqYf7YbsGEWgItzD84kd0yCPT&#10;0Z5Ze9EpiI+Evxu9VbKYgDgqmM2nM5B5Jv/T5z8AAAD//wMAUEsBAi0AFAAGAAgAAAAhALaDOJL+&#10;AAAA4QEAABMAAAAAAAAAAAAAAAAAAAAAAFtDb250ZW50X1R5cGVzXS54bWxQSwECLQAUAAYACAAA&#10;ACEAOP0h/9YAAACUAQAACwAAAAAAAAAAAAAAAAAvAQAAX3JlbHMvLnJlbHNQSwECLQAUAAYACAAA&#10;ACEAF/zxYIoCAAB6BQAADgAAAAAAAAAAAAAAAAAuAgAAZHJzL2Uyb0RvYy54bWxQSwECLQAUAAYA&#10;CAAAACEAlBNzWt0AAAAFAQAADwAAAAAAAAAAAAAAAADkBAAAZHJzL2Rvd25yZXYueG1sUEsFBgAA&#10;AAAEAAQA8wAAAO4FAAAAAA==&#10;" adj="-11796480,,5400" path="m,l5164676,v328788,,595324,266536,595324,595324l5760000,3571875,,3571875,,xe" fillcolor="#e2dff7" stroked="f" strokeweight="1pt">
                <v:stroke joinstyle="miter"/>
                <v:formulas/>
                <v:path arrowok="t" o:connecttype="custom" o:connectlocs="0,0;5164676,0;5760000,595324;5760000,3571875;0,3571875;0,0" o:connectangles="0,0,0,0,0,0" textboxrect="0,0,5760000,3571875"/>
                <v:textbox inset="5mm,2mm,5mm,2mm">
                  <w:txbxContent>
                    <w:p w14:paraId="4E0D8FE9" w14:textId="74F9F911" w:rsidR="009B1810" w:rsidRDefault="009B1810" w:rsidP="009B1810">
                      <w:pPr>
                        <w:rPr>
                          <w:b/>
                          <w:bCs/>
                          <w:color w:val="363791" w:themeColor="accent1"/>
                        </w:rPr>
                      </w:pPr>
                      <w:r>
                        <w:rPr>
                          <w:b/>
                          <w:bCs/>
                          <w:noProof/>
                          <w:color w:val="363791" w:themeColor="accent1"/>
                        </w:rPr>
                        <w:drawing>
                          <wp:inline distT="0" distB="0" distL="0" distR="0" wp14:anchorId="2693B5F9" wp14:editId="0BB8C77C">
                            <wp:extent cx="213588" cy="213588"/>
                            <wp:effectExtent l="0" t="0" r="0" b="0"/>
                            <wp:docPr id="1734628138"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In your classroom</w:t>
                      </w:r>
                    </w:p>
                    <w:p w14:paraId="7956B5E8" w14:textId="77777777" w:rsidR="009B1810" w:rsidRPr="00FB36EF" w:rsidRDefault="009B1810" w:rsidP="009B1810">
                      <w:pPr>
                        <w:rPr>
                          <w:b/>
                          <w:bCs/>
                          <w:color w:val="363791" w:themeColor="accent1"/>
                        </w:rPr>
                      </w:pPr>
                      <w:r w:rsidRPr="00FB36EF">
                        <w:rPr>
                          <w:b/>
                          <w:bCs/>
                          <w:color w:val="363791" w:themeColor="accent1"/>
                        </w:rPr>
                        <w:t xml:space="preserve">Connect curriculum to students’ STEM knowledges and experiences </w:t>
                      </w:r>
                    </w:p>
                    <w:p w14:paraId="0E8D8470" w14:textId="1ACE89D1" w:rsidR="009B1810" w:rsidRPr="00FB36EF" w:rsidRDefault="009B1810" w:rsidP="009B1810">
                      <w:pPr>
                        <w:pStyle w:val="ListParagraph"/>
                        <w:numPr>
                          <w:ilvl w:val="0"/>
                          <w:numId w:val="17"/>
                        </w:numPr>
                      </w:pPr>
                      <w:r w:rsidRPr="00FB36EF">
                        <w:t xml:space="preserve">Find out about your students. Ask </w:t>
                      </w:r>
                      <w:r>
                        <w:t>them</w:t>
                      </w:r>
                      <w:r w:rsidRPr="00FB36EF">
                        <w:t xml:space="preserve"> to complete </w:t>
                      </w:r>
                      <w:r w:rsidRPr="00FB45AD">
                        <w:t xml:space="preserve">this </w:t>
                      </w:r>
                      <w:hyperlink r:id="rId41" w:history="1">
                        <w:r w:rsidR="00AF72A6" w:rsidRPr="00AB0A79">
                          <w:rPr>
                            <w:rStyle w:val="Hyperlink"/>
                          </w:rPr>
                          <w:t>student</w:t>
                        </w:r>
                        <w:r w:rsidRPr="00AB0A79">
                          <w:rPr>
                            <w:rStyle w:val="Hyperlink"/>
                          </w:rPr>
                          <w:t xml:space="preserve"> interest page</w:t>
                        </w:r>
                      </w:hyperlink>
                      <w:r w:rsidRPr="00FB36EF">
                        <w:t xml:space="preserve"> and then</w:t>
                      </w:r>
                      <w:r>
                        <w:t xml:space="preserve"> collate the data</w:t>
                      </w:r>
                      <w:r w:rsidRPr="00FB36EF">
                        <w:t xml:space="preserve"> for your class.</w:t>
                      </w:r>
                      <w:r>
                        <w:t xml:space="preserve"> S</w:t>
                      </w:r>
                      <w:r w:rsidRPr="00FB36EF">
                        <w:t xml:space="preserve">tudent responses </w:t>
                      </w:r>
                      <w:r>
                        <w:t>will</w:t>
                      </w:r>
                      <w:r w:rsidRPr="00FB36EF">
                        <w:t xml:space="preserve"> change </w:t>
                      </w:r>
                      <w:r>
                        <w:t>over time,</w:t>
                      </w:r>
                      <w:r w:rsidRPr="00FB36EF">
                        <w:t xml:space="preserve"> </w:t>
                      </w:r>
                      <w:r>
                        <w:t>so</w:t>
                      </w:r>
                      <w:r w:rsidRPr="00FB36EF">
                        <w:t xml:space="preserve"> this is a great starting point. Be alert to students sharing experiences and add notes </w:t>
                      </w:r>
                      <w:r>
                        <w:t>throughout the year</w:t>
                      </w:r>
                      <w:r w:rsidRPr="00FB36EF">
                        <w:t>.</w:t>
                      </w:r>
                      <w:r>
                        <w:t xml:space="preserve"> This data will help you understand your students and their learning and will be useful when it comes to report time and parent meetings.</w:t>
                      </w:r>
                    </w:p>
                    <w:p w14:paraId="661E799A" w14:textId="77777777" w:rsidR="009B1810" w:rsidRPr="00FB36EF" w:rsidRDefault="009B1810" w:rsidP="009B1810">
                      <w:pPr>
                        <w:pStyle w:val="ListParagraph"/>
                        <w:numPr>
                          <w:ilvl w:val="0"/>
                          <w:numId w:val="17"/>
                        </w:numPr>
                      </w:pPr>
                      <w:r w:rsidRPr="00FB36EF">
                        <w:t xml:space="preserve">Map student interests to your curriculum, outlining possible links between student experiences and the curriculum content across the year. Check out </w:t>
                      </w:r>
                      <w:hyperlink r:id="rId42" w:history="1">
                        <w:r w:rsidRPr="00FB36EF">
                          <w:rPr>
                            <w:rStyle w:val="Hyperlink"/>
                          </w:rPr>
                          <w:t>this example</w:t>
                        </w:r>
                      </w:hyperlink>
                      <w:r w:rsidRPr="00FB36EF">
                        <w:t xml:space="preserve"> for inspiration. </w:t>
                      </w:r>
                    </w:p>
                    <w:p w14:paraId="3A2BFCA3" w14:textId="32285ADC" w:rsidR="009B1810" w:rsidRPr="00FB36EF" w:rsidRDefault="009B1810" w:rsidP="009B1810">
                      <w:pPr>
                        <w:pStyle w:val="ListParagraph"/>
                        <w:numPr>
                          <w:ilvl w:val="0"/>
                          <w:numId w:val="17"/>
                        </w:numPr>
                      </w:pPr>
                      <w:r w:rsidRPr="00FB36EF">
                        <w:t>Revisit the student interest planning tool as you plan specific lessons to ensure you are capitalising on these connections and think</w:t>
                      </w:r>
                      <w:r w:rsidR="001E1E1D">
                        <w:t>ing</w:t>
                      </w:r>
                      <w:r w:rsidRPr="00FB36EF">
                        <w:t xml:space="preserve"> about how you might elicit these experiences. Will you tell a story that prompts contributions</w:t>
                      </w:r>
                      <w:r w:rsidR="001E1E1D">
                        <w:t>?</w:t>
                      </w:r>
                      <w:r w:rsidRPr="00FB36EF">
                        <w:t xml:space="preserve"> </w:t>
                      </w:r>
                      <w:r w:rsidR="001E1E1D">
                        <w:t>A</w:t>
                      </w:r>
                      <w:r w:rsidRPr="00FB36EF">
                        <w:t>sk specific questions</w:t>
                      </w:r>
                      <w:r w:rsidR="001E1E1D">
                        <w:t>?</w:t>
                      </w:r>
                      <w:r w:rsidRPr="00FB36EF">
                        <w:t xml:space="preserve"> </w:t>
                      </w:r>
                      <w:r w:rsidR="001E1E1D">
                        <w:t>O</w:t>
                      </w:r>
                      <w:r w:rsidRPr="00FB36EF">
                        <w:t>r provide a contextual phenomena? How do you think students might contribute, and how will you link these contributions back to the curriculum?</w:t>
                      </w:r>
                    </w:p>
                  </w:txbxContent>
                </v:textbox>
                <w10:anchorlock/>
              </v:shape>
            </w:pict>
          </mc:Fallback>
        </mc:AlternateContent>
      </w:r>
    </w:p>
    <w:p w14:paraId="57D5CBDC" w14:textId="77777777" w:rsidR="009B1810" w:rsidRPr="009B1810" w:rsidRDefault="009B1810" w:rsidP="009B1810">
      <w:pPr>
        <w:pBdr>
          <w:top w:val="nil"/>
          <w:left w:val="nil"/>
          <w:bottom w:val="nil"/>
          <w:right w:val="nil"/>
          <w:between w:val="nil"/>
          <w:bar w:val="nil"/>
        </w:pBdr>
        <w:rPr>
          <w:b/>
          <w:bCs/>
        </w:rPr>
      </w:pPr>
      <w:r w:rsidRPr="009B1810">
        <w:rPr>
          <w:i/>
          <w:iCs/>
          <w:noProof/>
        </w:rPr>
        <w:drawing>
          <wp:inline distT="0" distB="0" distL="0" distR="0" wp14:anchorId="23431A64" wp14:editId="605839DB">
            <wp:extent cx="277978" cy="277978"/>
            <wp:effectExtent l="0" t="0" r="8255" b="8255"/>
            <wp:docPr id="171942700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74080" name="Picture 3" descr="A black background with a black squar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flipH="1">
                      <a:off x="0" y="0"/>
                      <a:ext cx="284998" cy="284998"/>
                    </a:xfrm>
                    <a:prstGeom prst="rect">
                      <a:avLst/>
                    </a:prstGeom>
                  </pic:spPr>
                </pic:pic>
              </a:graphicData>
            </a:graphic>
          </wp:inline>
        </w:drawing>
      </w:r>
      <w:r w:rsidRPr="009B1810">
        <w:rPr>
          <w:b/>
          <w:bCs/>
        </w:rPr>
        <w:t xml:space="preserve"> Talk tips</w:t>
      </w:r>
    </w:p>
    <w:p w14:paraId="3FFA8D8A" w14:textId="77777777" w:rsidR="009B1810" w:rsidRPr="009B1810" w:rsidRDefault="009B1810" w:rsidP="009B1810">
      <w:pPr>
        <w:numPr>
          <w:ilvl w:val="0"/>
          <w:numId w:val="16"/>
        </w:numPr>
        <w:pBdr>
          <w:top w:val="nil"/>
          <w:left w:val="nil"/>
          <w:bottom w:val="nil"/>
          <w:right w:val="nil"/>
          <w:between w:val="nil"/>
          <w:bar w:val="nil"/>
        </w:pBdr>
      </w:pPr>
      <w:r w:rsidRPr="009B1810">
        <w:t xml:space="preserve">Invite and value student contributions drawn from their experiences outside of school, for example, ‘Megan, your aunt is into rewilding, isn’t she? Can you explain how you go about restoring habitat?’ </w:t>
      </w:r>
    </w:p>
    <w:p w14:paraId="0A14C014" w14:textId="77777777" w:rsidR="009B1810" w:rsidRPr="009B1810" w:rsidRDefault="009B1810" w:rsidP="009B1810">
      <w:pPr>
        <w:numPr>
          <w:ilvl w:val="0"/>
          <w:numId w:val="16"/>
        </w:numPr>
        <w:pBdr>
          <w:top w:val="nil"/>
          <w:left w:val="nil"/>
          <w:bottom w:val="nil"/>
          <w:right w:val="nil"/>
          <w:between w:val="nil"/>
          <w:bar w:val="nil"/>
        </w:pBdr>
      </w:pPr>
      <w:r w:rsidRPr="009B1810">
        <w:t xml:space="preserve">Share relevant examples from your own personal life experiences as a model, for example, ‘I became interested in probability when I was researching computer models of rainforests, to work out what size rainforest would be required to be sustainable.’ </w:t>
      </w:r>
    </w:p>
    <w:p w14:paraId="591963AE" w14:textId="77777777" w:rsidR="009B1810" w:rsidRPr="009B1810" w:rsidRDefault="009B1810" w:rsidP="009B1810">
      <w:pPr>
        <w:numPr>
          <w:ilvl w:val="0"/>
          <w:numId w:val="16"/>
        </w:numPr>
        <w:pBdr>
          <w:top w:val="nil"/>
          <w:left w:val="nil"/>
          <w:bottom w:val="nil"/>
          <w:right w:val="nil"/>
          <w:between w:val="nil"/>
          <w:bar w:val="nil"/>
        </w:pBdr>
      </w:pPr>
      <w:r w:rsidRPr="009B1810">
        <w:t>Ensure all students have opportunities to contribute in ways they feel comfortable, for example, ‘</w:t>
      </w:r>
      <w:proofErr w:type="spellStart"/>
      <w:r w:rsidRPr="009B1810">
        <w:t>Preemi</w:t>
      </w:r>
      <w:proofErr w:type="spellEnd"/>
      <w:r w:rsidRPr="009B1810">
        <w:t xml:space="preserve">, I wonder if you could share a screen capture of your latest computer game in action? I think it will show us how you can use a physics engine to create an immersive experience.’ </w:t>
      </w:r>
    </w:p>
    <w:p w14:paraId="3E11EEB1" w14:textId="77777777" w:rsidR="009B1810" w:rsidRPr="009B1810" w:rsidRDefault="009B1810" w:rsidP="009B1810">
      <w:pPr>
        <w:numPr>
          <w:ilvl w:val="0"/>
          <w:numId w:val="16"/>
        </w:numPr>
        <w:pBdr>
          <w:top w:val="nil"/>
          <w:left w:val="nil"/>
          <w:bottom w:val="nil"/>
          <w:right w:val="nil"/>
          <w:between w:val="nil"/>
          <w:bar w:val="nil"/>
        </w:pBdr>
      </w:pPr>
      <w:r w:rsidRPr="009B1810">
        <w:t>Highlight the STEM nature of different sorts of contributions, for example, ‘Ruani’s description of her reactions when she’s playing tennis really illustrates the impact of adrenalin on the body system.’</w:t>
      </w:r>
    </w:p>
    <w:p w14:paraId="50FEC608" w14:textId="746325F4" w:rsidR="009B1810" w:rsidRPr="009B1810" w:rsidRDefault="009B1810" w:rsidP="009B1810">
      <w:pPr>
        <w:numPr>
          <w:ilvl w:val="0"/>
          <w:numId w:val="16"/>
        </w:numPr>
        <w:pBdr>
          <w:top w:val="nil"/>
          <w:left w:val="nil"/>
          <w:bottom w:val="nil"/>
          <w:right w:val="nil"/>
          <w:between w:val="nil"/>
          <w:bar w:val="nil"/>
        </w:pBdr>
      </w:pPr>
      <w:r w:rsidRPr="009B1810">
        <w:t xml:space="preserve">Provide examples of different types of people who work in STEM-related jobs to elicit stories about friends or families, for example, ‘My friend George is a vet nurse, and they use ratios all the time to work out how much medication to give each pet.’ </w:t>
      </w:r>
    </w:p>
    <w:p w14:paraId="58FFF08E" w14:textId="5819EB5A" w:rsidR="00C97A11" w:rsidRDefault="009B1810" w:rsidP="73487794">
      <w:pPr>
        <w:numPr>
          <w:ilvl w:val="0"/>
          <w:numId w:val="16"/>
        </w:numPr>
        <w:pBdr>
          <w:top w:val="nil"/>
          <w:left w:val="nil"/>
          <w:bottom w:val="nil"/>
          <w:right w:val="nil"/>
          <w:between w:val="nil"/>
          <w:bar w:val="nil"/>
        </w:pBdr>
      </w:pPr>
      <w:r>
        <w:t>Ask students to provide examples of topic</w:t>
      </w:r>
      <w:r w:rsidR="003C1477">
        <w:t>s</w:t>
      </w:r>
      <w:r>
        <w:t xml:space="preserve"> as </w:t>
      </w:r>
      <w:r w:rsidR="003C1477">
        <w:t>they</w:t>
      </w:r>
      <w:r>
        <w:t xml:space="preserve"> emerge through the media, family experiences or their knowledge outside of school, for example, ‘Has anyone seen any films that showcase new materials with special properties?’</w:t>
      </w:r>
    </w:p>
    <w:p w14:paraId="40E9EF11" w14:textId="77777777" w:rsidR="00C97A11" w:rsidRDefault="00C97A11">
      <w:pPr>
        <w:spacing w:before="0" w:after="0" w:line="240" w:lineRule="auto"/>
      </w:pPr>
      <w:r>
        <w:br w:type="page"/>
      </w:r>
    </w:p>
    <w:p w14:paraId="4E946959" w14:textId="22FA3B3C" w:rsidR="001737A3" w:rsidRPr="001737A3" w:rsidRDefault="001737A3" w:rsidP="001737A3">
      <w:pPr>
        <w:pStyle w:val="Heading2"/>
        <w:numPr>
          <w:ilvl w:val="0"/>
          <w:numId w:val="0"/>
        </w:numPr>
        <w:spacing w:before="120" w:after="120" w:line="288" w:lineRule="auto"/>
      </w:pPr>
      <w:r w:rsidRPr="001737A3">
        <w:lastRenderedPageBreak/>
        <w:t>4.</w:t>
      </w:r>
      <w:r w:rsidRPr="001737A3">
        <w:tab/>
        <w:t>Explore diverse STEM experiences</w:t>
      </w:r>
    </w:p>
    <w:p w14:paraId="2E9A4FB4" w14:textId="47DE9D8D" w:rsidR="001737A3" w:rsidRPr="001737A3" w:rsidRDefault="001737A3" w:rsidP="001737A3">
      <w:pPr>
        <w:pBdr>
          <w:top w:val="nil"/>
          <w:left w:val="nil"/>
          <w:bottom w:val="nil"/>
          <w:right w:val="nil"/>
          <w:between w:val="nil"/>
          <w:bar w:val="nil"/>
        </w:pBdr>
      </w:pPr>
      <w:r w:rsidRPr="001737A3">
        <w:t>Girls benefit from diverse role models in STEM. Often, these role models represent the most successful and resilient STEM practitioners. However, while aspirational role models are important, it’s also integral to recognise and explore with students the diversity of experience of STEM and the ways in which culture, gender, ethnicity and background can influence and shape each person’s STEM identity. Engaging in this approach is important to validate and support girls’ intersectional experiences as they pursue STEM pathways.</w:t>
      </w:r>
    </w:p>
    <w:p w14:paraId="70F07418" w14:textId="3CED91F9" w:rsidR="001737A3" w:rsidRPr="001737A3" w:rsidRDefault="00E60BD3" w:rsidP="001737A3">
      <w:pPr>
        <w:pBdr>
          <w:top w:val="nil"/>
          <w:left w:val="nil"/>
          <w:bottom w:val="nil"/>
          <w:right w:val="nil"/>
          <w:between w:val="nil"/>
          <w:bar w:val="nil"/>
        </w:pBdr>
      </w:pPr>
      <w:r>
        <w:rPr>
          <w:noProof/>
        </w:rPr>
        <mc:AlternateContent>
          <mc:Choice Requires="wpg">
            <w:drawing>
              <wp:anchor distT="45720" distB="45720" distL="182880" distR="182880" simplePos="0" relativeHeight="251658240" behindDoc="0" locked="0" layoutInCell="1" allowOverlap="1" wp14:anchorId="7BBD18C8" wp14:editId="128EF4C4">
                <wp:simplePos x="0" y="0"/>
                <wp:positionH relativeFrom="margin">
                  <wp:posOffset>2851785</wp:posOffset>
                </wp:positionH>
                <wp:positionV relativeFrom="margin">
                  <wp:posOffset>1466850</wp:posOffset>
                </wp:positionV>
                <wp:extent cx="3333750" cy="1581150"/>
                <wp:effectExtent l="0" t="0" r="0" b="0"/>
                <wp:wrapSquare wrapText="bothSides"/>
                <wp:docPr id="198" name="Group 64"/>
                <wp:cNvGraphicFramePr/>
                <a:graphic xmlns:a="http://schemas.openxmlformats.org/drawingml/2006/main">
                  <a:graphicData uri="http://schemas.microsoft.com/office/word/2010/wordprocessingGroup">
                    <wpg:wgp>
                      <wpg:cNvGrpSpPr/>
                      <wpg:grpSpPr>
                        <a:xfrm>
                          <a:off x="0" y="0"/>
                          <a:ext cx="3333750" cy="1581150"/>
                          <a:chOff x="0" y="0"/>
                          <a:chExt cx="3567448" cy="2552814"/>
                        </a:xfrm>
                      </wpg:grpSpPr>
                      <wps:wsp>
                        <wps:cNvPr id="199" name="Rectangle 199"/>
                        <wps:cNvSpPr/>
                        <wps:spPr>
                          <a:xfrm>
                            <a:off x="0" y="0"/>
                            <a:ext cx="3567448" cy="27060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08DFF" w14:textId="77777777" w:rsidR="00C3708F" w:rsidRDefault="00C3708F">
                              <w:pPr>
                                <w:jc w:val="center"/>
                                <w:rPr>
                                  <w:rFonts w:asciiTheme="majorHAnsi" w:eastAsiaTheme="majorEastAsia" w:hAnsiTheme="majorHAnsi" w:cstheme="majorBidi"/>
                                  <w:color w:val="FE9D73"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2"/>
                            <a:ext cx="3567448" cy="2300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B96B6" w14:textId="71478652" w:rsidR="00C3708F" w:rsidRPr="00C3708F" w:rsidRDefault="00C3708F">
                              <w:pPr>
                                <w:rPr>
                                  <w:caps/>
                                  <w:color w:val="363791" w:themeColor="accent1"/>
                                </w:rPr>
                              </w:pPr>
                              <w:r w:rsidRPr="00C3708F">
                                <w:rPr>
                                  <w:color w:val="363791" w:themeColor="accent1"/>
                                </w:rPr>
                                <w:t xml:space="preserve">For upper secondary students, it can be important to show students that </w:t>
                              </w:r>
                              <w:r w:rsidR="00FB2B2F">
                                <w:rPr>
                                  <w:color w:val="363791" w:themeColor="accent1"/>
                                </w:rPr>
                                <w:t>STEM</w:t>
                              </w:r>
                              <w:r w:rsidRPr="00C3708F">
                                <w:rPr>
                                  <w:color w:val="363791" w:themeColor="accent1"/>
                                </w:rPr>
                                <w:t xml:space="preserve"> is vulnerable to social injustice, and that </w:t>
                              </w:r>
                              <w:r w:rsidR="008A542F">
                                <w:rPr>
                                  <w:color w:val="363791" w:themeColor="accent1"/>
                                </w:rPr>
                                <w:t>STEM</w:t>
                              </w:r>
                              <w:r w:rsidRPr="00C3708F">
                                <w:rPr>
                                  <w:color w:val="363791" w:themeColor="accent1"/>
                                </w:rPr>
                                <w:t xml:space="preserve"> is not always objective and unbiased. For example, in 2021, just under 1.2% of academic staff members at Australian universities had an </w:t>
                              </w:r>
                              <w:r w:rsidR="008A542F">
                                <w:rPr>
                                  <w:color w:val="363791" w:themeColor="accent1"/>
                                </w:rPr>
                                <w:t>I</w:t>
                              </w:r>
                              <w:r w:rsidRPr="00C3708F">
                                <w:rPr>
                                  <w:color w:val="363791" w:themeColor="accent1"/>
                                </w:rPr>
                                <w:t>ndigenous background (</w:t>
                              </w:r>
                              <w:proofErr w:type="spellStart"/>
                              <w:r>
                                <w:rPr>
                                  <w:color w:val="363791" w:themeColor="accent1"/>
                                </w:rPr>
                                <w:t>M</w:t>
                              </w:r>
                              <w:r w:rsidRPr="00C3708F">
                                <w:rPr>
                                  <w:color w:val="363791" w:themeColor="accent1"/>
                                </w:rPr>
                                <w:t>allapaty</w:t>
                              </w:r>
                              <w:proofErr w:type="spellEnd"/>
                              <w:r w:rsidRPr="00C3708F">
                                <w:rPr>
                                  <w:color w:val="363791" w:themeColor="accent1"/>
                                </w:rPr>
                                <w:t>, 2022)</w:t>
                              </w:r>
                              <w:r w:rsidR="008A542F">
                                <w:rPr>
                                  <w:color w:val="363791" w:themeColor="accent1"/>
                                </w:rPr>
                                <w:t>.</w:t>
                              </w:r>
                              <w:r w:rsidRPr="00C3708F">
                                <w:rPr>
                                  <w:color w:val="363791" w:themeColor="accent1"/>
                                </w:rPr>
                                <w:t xml:space="preserve"> </w:t>
                              </w:r>
                              <w:r w:rsidR="008A542F">
                                <w:rPr>
                                  <w:color w:val="363791" w:themeColor="accent1"/>
                                </w:rPr>
                                <w:t>W</w:t>
                              </w:r>
                              <w:r w:rsidRPr="00C3708F">
                                <w:rPr>
                                  <w:color w:val="363791" w:themeColor="accent1"/>
                                </w:rPr>
                                <w:t>hat factors could explain this lack of diversity in academia?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5E2EE1C">
              <v:group id="Group 64" style="position:absolute;margin-left:224.55pt;margin-top:115.5pt;width:262.5pt;height:124.5pt;z-index:251658240;mso-wrap-distance-left:14.4pt;mso-wrap-distance-top:3.6pt;mso-wrap-distance-right:14.4pt;mso-wrap-distance-bottom:3.6pt;mso-position-horizontal-relative:margin;mso-position-vertical-relative:margin;mso-width-relative:margin;mso-height-relative:margin" coordsize="35674,25528" o:spid="_x0000_s1033" w14:anchorId="7BBD1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BMYAMAAIsKAAAOAAAAZHJzL2Uyb0RvYy54bWzMVtlO3DAUfa/Uf7D8XrIwC0SEitKCKiGK&#10;ChXPxnEmUR3btT0k9Ot7fbOUgVGhVGo7Dxkvd/E9vuckB2+7RpJbYV2tVU6TnZgSobguarXK6Zer&#10;kzd7lDjPVMGkViKnd8LRt4evXx20JhOprrQshCUQRLmsNTmtvDdZFDleiYa5HW2Egs1S24Z5mNpV&#10;VFjWQvRGRmkcL6JW28JYzYVzsPq+36SHGL8sBfefytIJT2RO4WwenxafN+EZHR6wbGWZqWo+HIO9&#10;4BQNqxUknUK9Z56Rta0fhWpqbrXTpd/huol0WdZcYA1QTRI/qObU6rXBWlZZuzITTADtA5xeHJaf&#10;355ac2kuLCDRmhVggbNQS1faJvzDKUmHkN1NkInOEw6Lu/BbzgFZDnvJfC9JYIKg8gqQf+THqw+j&#10;53yxnM2gPYJnOp+ne8kseEZj4mjjOK2BBnE/MXB/hsFlxYxAaF0GGFxYUhdQwP4+JYo10KifoXWY&#10;WklBwiKCg5YTVC5zgNqzcdqodhkv4s1iWWas86dCNyQMcmohP3YUuz1zvsdlNAlJnZZ1cVJLiZNA&#10;F3EsLbll0OiMc6F8MqC5YSlVsFc6ePZBwwpAPZaDI38nRbCT6rMoARm46BQPg7x8nAjPULFC9Pnn&#10;MfzG7OPR8GYxYLAuIf8UO/lV7P6Ug31wFUjryTl+2nnywMxa+cm5qZW22wLICb6ytx9B6qEJKPnu&#10;psOuWY7tcaOLO+gkq3uZcYaf1HCZZ8z5C2ZBV4AnoJX+EzxKqduc6mFESaXt923rwR5aHXYpaUGn&#10;cuq+rZkVlMiPCkiwn8xmQdhwMpsvU5jY+zs393fUujnW0CEJqLLhOAz2Xo7D0urmGiT1KGSFLaY4&#10;5M4p93acHPteP0GUuTg6QjMQM8P8mbo0PAQPOIdmvequmTVDR3vQjHM9Eo9lDxq7tw2eSh+tvS5r&#10;7PqAdI/rcAMgAkGp/oIawPtlVIOroHfvdEfC2qYYEN/BRqh6WP+lLKTzdLGfBlNo5K1KuBvHSYoW&#10;kxL+tjhM/A4UJtBni12Q5R7bTeaPdBo0BtmPsoajLTrwDLptJ/kzHP82yYuvo0Y+TfK98Xr/OckH&#10;xm8heWjXlxLc/0/0xlc/fPHgO2P4OgufVPfnKAc/vyEPfwAAAP//AwBQSwMEFAAGAAgAAAAhACS6&#10;BgrhAAAACwEAAA8AAABkcnMvZG93bnJldi54bWxMj8FuwjAQRO+V+g/WVuqt2Ia0hTQOQqjtCSEV&#10;KiFuJl6SiNiOYpOEv+/21B535ml2JluOtmE9dqH2ToGcCGDoCm9qVyr43n88zYGFqJ3RjXeo4IYB&#10;lvn9XaZT4wf3hf0uloxCXEi1girGNuU8FBVaHSa+RUfe2XdWRzq7kptODxRuGz4V4oVbXTv6UOkW&#10;1xUWl93VKvgc9LCayfd+czmvb8f98/awkajU48O4egMWcYx/MPzWp+qQU6eTvzoTWKMgSRaSUAXT&#10;maRRRCxeE1JOZM2FAJ5n/P+G/AcAAP//AwBQSwECLQAUAAYACAAAACEAtoM4kv4AAADhAQAAEwAA&#10;AAAAAAAAAAAAAAAAAAAAW0NvbnRlbnRfVHlwZXNdLnhtbFBLAQItABQABgAIAAAAIQA4/SH/1gAA&#10;AJQBAAALAAAAAAAAAAAAAAAAAC8BAABfcmVscy8ucmVsc1BLAQItABQABgAIAAAAIQAMBhBMYAMA&#10;AIsKAAAOAAAAAAAAAAAAAAAAAC4CAABkcnMvZTJvRG9jLnhtbFBLAQItABQABgAIAAAAIQAkugYK&#10;4QAAAAsBAAAPAAAAAAAAAAAAAAAAALoFAABkcnMvZG93bnJldi54bWxQSwUGAAAAAAQABADzAAAA&#10;yAYAAAAA&#10;">
                <v:rect id="Rectangle 199" style="position:absolute;width:35674;height:2706;visibility:visible;mso-wrap-style:square;v-text-anchor:middle" o:spid="_x0000_s1034" fillcolor="#363791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v:textbox>
                    <w:txbxContent>
                      <w:p w:rsidR="00C3708F" w:rsidRDefault="00C3708F" w14:paraId="672A6659" w14:textId="77777777">
                        <w:pPr>
                          <w:jc w:val="center"/>
                          <w:rPr>
                            <w:rFonts w:asciiTheme="majorHAnsi" w:hAnsiTheme="majorHAnsi" w:eastAsiaTheme="majorEastAsia" w:cstheme="majorBidi"/>
                            <w:color w:val="FE9D73" w:themeColor="background1"/>
                            <w:sz w:val="24"/>
                            <w:szCs w:val="28"/>
                          </w:rPr>
                        </w:pPr>
                      </w:p>
                    </w:txbxContent>
                  </v:textbox>
                </v:rect>
                <v:shape id="Text Box 200" style="position:absolute;top:2526;width:35674;height:23002;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v:textbox inset=",7.2pt,,0">
                    <w:txbxContent>
                      <w:p w:rsidRPr="00C3708F" w:rsidR="00C3708F" w:rsidRDefault="00C3708F" w14:paraId="520FF8FF" w14:textId="71478652">
                        <w:pPr>
                          <w:rPr>
                            <w:caps/>
                            <w:color w:val="363791" w:themeColor="accent1"/>
                          </w:rPr>
                        </w:pPr>
                        <w:r w:rsidRPr="00C3708F">
                          <w:rPr>
                            <w:color w:val="363791" w:themeColor="accent1"/>
                          </w:rPr>
                          <w:t xml:space="preserve">For upper secondary students, it can be important to show students that </w:t>
                        </w:r>
                        <w:r w:rsidR="00FB2B2F">
                          <w:rPr>
                            <w:color w:val="363791" w:themeColor="accent1"/>
                          </w:rPr>
                          <w:t>STEM</w:t>
                        </w:r>
                        <w:r w:rsidRPr="00C3708F">
                          <w:rPr>
                            <w:color w:val="363791" w:themeColor="accent1"/>
                          </w:rPr>
                          <w:t xml:space="preserve"> is vulnerable to social injustice, and that </w:t>
                        </w:r>
                        <w:r w:rsidR="008A542F">
                          <w:rPr>
                            <w:color w:val="363791" w:themeColor="accent1"/>
                          </w:rPr>
                          <w:t>STEM</w:t>
                        </w:r>
                        <w:r w:rsidRPr="00C3708F">
                          <w:rPr>
                            <w:color w:val="363791" w:themeColor="accent1"/>
                          </w:rPr>
                          <w:t xml:space="preserve"> is not always objective and unbiased. For example, in 2021, just under 1.2% of academic staff members at Australian universities had an </w:t>
                        </w:r>
                        <w:r w:rsidR="008A542F">
                          <w:rPr>
                            <w:color w:val="363791" w:themeColor="accent1"/>
                          </w:rPr>
                          <w:t>I</w:t>
                        </w:r>
                        <w:r w:rsidRPr="00C3708F">
                          <w:rPr>
                            <w:color w:val="363791" w:themeColor="accent1"/>
                          </w:rPr>
                          <w:t>ndigenous background (</w:t>
                        </w:r>
                        <w:r>
                          <w:rPr>
                            <w:color w:val="363791" w:themeColor="accent1"/>
                          </w:rPr>
                          <w:t>M</w:t>
                        </w:r>
                        <w:r w:rsidRPr="00C3708F">
                          <w:rPr>
                            <w:color w:val="363791" w:themeColor="accent1"/>
                          </w:rPr>
                          <w:t>allapaty, 2022)</w:t>
                        </w:r>
                        <w:r w:rsidR="008A542F">
                          <w:rPr>
                            <w:color w:val="363791" w:themeColor="accent1"/>
                          </w:rPr>
                          <w:t>.</w:t>
                        </w:r>
                        <w:r w:rsidRPr="00C3708F">
                          <w:rPr>
                            <w:color w:val="363791" w:themeColor="accent1"/>
                          </w:rPr>
                          <w:t xml:space="preserve"> </w:t>
                        </w:r>
                        <w:r w:rsidR="008A542F">
                          <w:rPr>
                            <w:color w:val="363791" w:themeColor="accent1"/>
                          </w:rPr>
                          <w:t>W</w:t>
                        </w:r>
                        <w:r w:rsidRPr="00C3708F">
                          <w:rPr>
                            <w:color w:val="363791" w:themeColor="accent1"/>
                          </w:rPr>
                          <w:t>hat factors could explain this lack of diversity in academia?</w:t>
                        </w:r>
                      </w:p>
                    </w:txbxContent>
                  </v:textbox>
                </v:shape>
                <w10:wrap type="square" anchorx="margin" anchory="margin"/>
              </v:group>
            </w:pict>
          </mc:Fallback>
        </mc:AlternateContent>
      </w:r>
      <w:r w:rsidR="001737A3" w:rsidRPr="001737A3">
        <w:t>When representing narratives of different STEM practitioners, ensure you acknowledge all aspects of the story in age-appropriate ways. Individuals’ stories can include instances of bias, censorship, frustration, confusion and disappointment, as well as success, recognition, pride, wonder and awe. Balanced representations allow students to connect with those narratives in more powerful ways.</w:t>
      </w:r>
    </w:p>
    <w:p w14:paraId="53A2B667" w14:textId="07B81AEC" w:rsidR="001737A3" w:rsidRPr="001737A3" w:rsidRDefault="001737A3" w:rsidP="001737A3">
      <w:pPr>
        <w:pBdr>
          <w:top w:val="nil"/>
          <w:left w:val="nil"/>
          <w:bottom w:val="nil"/>
          <w:right w:val="nil"/>
          <w:between w:val="nil"/>
          <w:bar w:val="nil"/>
        </w:pBdr>
      </w:pPr>
    </w:p>
    <w:p w14:paraId="243C66A9" w14:textId="77777777" w:rsidR="001737A3" w:rsidRPr="001737A3" w:rsidRDefault="001737A3" w:rsidP="001737A3">
      <w:pPr>
        <w:pBdr>
          <w:top w:val="nil"/>
          <w:left w:val="nil"/>
          <w:bottom w:val="nil"/>
          <w:right w:val="nil"/>
          <w:between w:val="nil"/>
          <w:bar w:val="nil"/>
        </w:pBdr>
        <w:rPr>
          <w:b/>
          <w:bCs/>
        </w:rPr>
      </w:pPr>
      <w:r w:rsidRPr="001737A3">
        <w:rPr>
          <w:i/>
          <w:iCs/>
          <w:noProof/>
        </w:rPr>
        <w:drawing>
          <wp:inline distT="0" distB="0" distL="0" distR="0" wp14:anchorId="0ABC6563" wp14:editId="788A3C76">
            <wp:extent cx="277978" cy="277978"/>
            <wp:effectExtent l="0" t="0" r="8255" b="8255"/>
            <wp:docPr id="176386163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74080" name="Picture 3" descr="A black background with a black squar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flipH="1">
                      <a:off x="0" y="0"/>
                      <a:ext cx="284998" cy="284998"/>
                    </a:xfrm>
                    <a:prstGeom prst="rect">
                      <a:avLst/>
                    </a:prstGeom>
                  </pic:spPr>
                </pic:pic>
              </a:graphicData>
            </a:graphic>
          </wp:inline>
        </w:drawing>
      </w:r>
      <w:r w:rsidRPr="001737A3">
        <w:rPr>
          <w:b/>
          <w:bCs/>
        </w:rPr>
        <w:t xml:space="preserve"> Talk tips</w:t>
      </w:r>
    </w:p>
    <w:p w14:paraId="3C3B21AF" w14:textId="1390C11F" w:rsidR="001737A3" w:rsidRPr="001737A3" w:rsidRDefault="001737A3" w:rsidP="4CDBDFD9">
      <w:pPr>
        <w:pBdr>
          <w:top w:val="nil"/>
          <w:left w:val="nil"/>
          <w:bottom w:val="nil"/>
          <w:right w:val="nil"/>
          <w:between w:val="nil"/>
          <w:bar w:val="nil"/>
        </w:pBdr>
      </w:pPr>
      <w:r>
        <w:t>Value students’ recounts of their own, family members’ or friends’ challenging STEM experiences, supporting the class to appreciate the range of experiences.</w:t>
      </w:r>
    </w:p>
    <w:p w14:paraId="43880A92" w14:textId="184AC04F" w:rsidR="001737A3" w:rsidRPr="001737A3" w:rsidRDefault="001737A3" w:rsidP="001737A3">
      <w:pPr>
        <w:pBdr>
          <w:top w:val="nil"/>
          <w:left w:val="nil"/>
          <w:bottom w:val="nil"/>
          <w:right w:val="nil"/>
          <w:between w:val="nil"/>
          <w:bar w:val="nil"/>
        </w:pBdr>
      </w:pPr>
      <w:r w:rsidRPr="001737A3">
        <w:t xml:space="preserve">Invite STEM role models from your community to talk to students about their experiences, how they overcame barriers and why they persisted, and encourage students to ask questions. </w:t>
      </w:r>
    </w:p>
    <w:p w14:paraId="550A4E44" w14:textId="44E82E11" w:rsidR="001737A3" w:rsidRPr="001737A3" w:rsidRDefault="001737A3" w:rsidP="001737A3">
      <w:pPr>
        <w:pBdr>
          <w:top w:val="nil"/>
          <w:left w:val="nil"/>
          <w:bottom w:val="nil"/>
          <w:right w:val="nil"/>
          <w:between w:val="nil"/>
          <w:bar w:val="nil"/>
        </w:pBdr>
      </w:pPr>
      <w:r w:rsidRPr="001737A3">
        <w:t xml:space="preserve">Model wondering about the lived experiences of STEM role models, for example, ‘I wonder how it felt to be a woman in a workplace that was predominantly male?’ </w:t>
      </w:r>
    </w:p>
    <w:p w14:paraId="07696EA2" w14:textId="7B61843C" w:rsidR="001737A3" w:rsidRPr="001737A3" w:rsidRDefault="001737A3" w:rsidP="001737A3">
      <w:pPr>
        <w:pBdr>
          <w:top w:val="nil"/>
          <w:left w:val="nil"/>
          <w:bottom w:val="nil"/>
          <w:right w:val="nil"/>
          <w:between w:val="nil"/>
          <w:bar w:val="nil"/>
        </w:pBdr>
      </w:pPr>
      <w:r w:rsidRPr="001737A3">
        <w:t>Model wondering about representations of STEM in the media, for example, ‘Do you think that’s an accurate representation of the diversity of STEM practitioners? I wonder how it would feel not to be represented there.’</w:t>
      </w:r>
    </w:p>
    <w:tbl>
      <w:tblPr>
        <w:tblStyle w:val="ListTable1Light-Accent6"/>
        <w:tblW w:w="0" w:type="auto"/>
        <w:tblLook w:val="0420" w:firstRow="1" w:lastRow="0" w:firstColumn="0" w:lastColumn="0" w:noHBand="0" w:noVBand="1"/>
      </w:tblPr>
      <w:tblGrid>
        <w:gridCol w:w="9632"/>
      </w:tblGrid>
      <w:tr w:rsidR="001737A3" w:rsidRPr="001737A3" w14:paraId="2E42BC75" w14:textId="77777777" w:rsidTr="73487794">
        <w:trPr>
          <w:cnfStyle w:val="100000000000" w:firstRow="1" w:lastRow="0" w:firstColumn="0" w:lastColumn="0" w:oddVBand="0" w:evenVBand="0" w:oddHBand="0" w:evenHBand="0" w:firstRowFirstColumn="0" w:firstRowLastColumn="0" w:lastRowFirstColumn="0" w:lastRowLastColumn="0"/>
        </w:trPr>
        <w:tc>
          <w:tcPr>
            <w:tcW w:w="9639" w:type="dxa"/>
          </w:tcPr>
          <w:p w14:paraId="72C5EDDA" w14:textId="77777777" w:rsidR="001737A3" w:rsidRPr="001737A3" w:rsidRDefault="001737A3" w:rsidP="001737A3">
            <w:pPr>
              <w:pBdr>
                <w:top w:val="nil"/>
                <w:left w:val="nil"/>
                <w:bottom w:val="nil"/>
                <w:right w:val="nil"/>
                <w:between w:val="nil"/>
                <w:bar w:val="nil"/>
              </w:pBdr>
            </w:pPr>
            <w:r w:rsidRPr="001737A3">
              <w:rPr>
                <w:b w:val="0"/>
                <w:bCs w:val="0"/>
              </w:rPr>
              <w:t>These resources are a great start to gain insight into the experiences of diverse STEM practitioners.</w:t>
            </w:r>
          </w:p>
        </w:tc>
      </w:tr>
      <w:tr w:rsidR="001737A3" w:rsidRPr="001737A3" w14:paraId="564ED30F" w14:textId="77777777" w:rsidTr="73487794">
        <w:trPr>
          <w:cnfStyle w:val="000000100000" w:firstRow="0" w:lastRow="0" w:firstColumn="0" w:lastColumn="0" w:oddVBand="0" w:evenVBand="0" w:oddHBand="1" w:evenHBand="0" w:firstRowFirstColumn="0" w:firstRowLastColumn="0" w:lastRowFirstColumn="0" w:lastRowLastColumn="0"/>
        </w:trPr>
        <w:tc>
          <w:tcPr>
            <w:tcW w:w="9639" w:type="dxa"/>
          </w:tcPr>
          <w:p w14:paraId="51449C82" w14:textId="77777777" w:rsidR="001737A3" w:rsidRPr="001737A3" w:rsidRDefault="001737A3" w:rsidP="001737A3">
            <w:pPr>
              <w:pBdr>
                <w:top w:val="nil"/>
                <w:left w:val="nil"/>
                <w:bottom w:val="nil"/>
                <w:right w:val="nil"/>
                <w:between w:val="nil"/>
                <w:bar w:val="nil"/>
              </w:pBdr>
              <w:rPr>
                <w:b/>
                <w:bCs/>
              </w:rPr>
            </w:pPr>
            <w:r w:rsidRPr="001737A3">
              <w:rPr>
                <w:b/>
                <w:bCs/>
              </w:rPr>
              <w:t>For primary students</w:t>
            </w:r>
          </w:p>
          <w:p w14:paraId="5035166B" w14:textId="7A8A03DA" w:rsidR="001737A3" w:rsidRPr="001737A3" w:rsidRDefault="001737A3" w:rsidP="73487794">
            <w:pPr>
              <w:numPr>
                <w:ilvl w:val="0"/>
                <w:numId w:val="19"/>
              </w:numPr>
              <w:pBdr>
                <w:top w:val="nil"/>
                <w:left w:val="nil"/>
                <w:bottom w:val="nil"/>
                <w:right w:val="nil"/>
                <w:between w:val="nil"/>
                <w:bar w:val="nil"/>
              </w:pBdr>
            </w:pPr>
            <w:r>
              <w:t xml:space="preserve">Aussie STEM </w:t>
            </w:r>
            <w:r w:rsidR="2BAC4FCA">
              <w:t>S</w:t>
            </w:r>
            <w:r>
              <w:t>tars</w:t>
            </w:r>
            <w:r w:rsidR="7E025A61">
              <w:t xml:space="preserve"> </w:t>
            </w:r>
            <w:r w:rsidR="065C1CC0">
              <w:t>(</w:t>
            </w:r>
            <w:hyperlink r:id="rId43">
              <w:r w:rsidRPr="73487794">
                <w:rPr>
                  <w:rStyle w:val="Hyperlink"/>
                </w:rPr>
                <w:t>https://www.aussiestemstars.com.au</w:t>
              </w:r>
            </w:hyperlink>
            <w:r>
              <w:t>)</w:t>
            </w:r>
          </w:p>
          <w:p w14:paraId="1FA9F5FE" w14:textId="77777777" w:rsidR="001737A3" w:rsidRPr="001737A3" w:rsidRDefault="001737A3" w:rsidP="001737A3">
            <w:pPr>
              <w:pBdr>
                <w:top w:val="nil"/>
                <w:left w:val="nil"/>
                <w:bottom w:val="nil"/>
                <w:right w:val="nil"/>
                <w:between w:val="nil"/>
                <w:bar w:val="nil"/>
              </w:pBdr>
            </w:pPr>
            <w:r w:rsidRPr="001737A3">
              <w:t>Books for children aged 9 to 13 years that tell the stories of some of Australia’s world-leading researchers and inventors.</w:t>
            </w:r>
          </w:p>
        </w:tc>
      </w:tr>
      <w:tr w:rsidR="001737A3" w:rsidRPr="001737A3" w14:paraId="31CCDEED" w14:textId="77777777" w:rsidTr="73487794">
        <w:tc>
          <w:tcPr>
            <w:tcW w:w="9639" w:type="dxa"/>
          </w:tcPr>
          <w:p w14:paraId="2903D2B9" w14:textId="77777777" w:rsidR="001737A3" w:rsidRPr="001737A3" w:rsidRDefault="001737A3" w:rsidP="001737A3">
            <w:pPr>
              <w:pBdr>
                <w:top w:val="nil"/>
                <w:left w:val="nil"/>
                <w:bottom w:val="nil"/>
                <w:right w:val="nil"/>
                <w:between w:val="nil"/>
                <w:bar w:val="nil"/>
              </w:pBdr>
              <w:rPr>
                <w:b/>
                <w:bCs/>
              </w:rPr>
            </w:pPr>
            <w:r w:rsidRPr="001737A3">
              <w:rPr>
                <w:b/>
                <w:bCs/>
              </w:rPr>
              <w:t>For upper secondary students</w:t>
            </w:r>
          </w:p>
          <w:p w14:paraId="12B7C8BE" w14:textId="259A7106" w:rsidR="001737A3" w:rsidRPr="001737A3" w:rsidRDefault="001737A3" w:rsidP="73487794">
            <w:pPr>
              <w:numPr>
                <w:ilvl w:val="0"/>
                <w:numId w:val="19"/>
              </w:numPr>
              <w:pBdr>
                <w:top w:val="nil"/>
                <w:left w:val="nil"/>
                <w:bottom w:val="nil"/>
                <w:right w:val="nil"/>
                <w:between w:val="nil"/>
                <w:bar w:val="nil"/>
              </w:pBdr>
            </w:pPr>
            <w:r>
              <w:t xml:space="preserve">The </w:t>
            </w:r>
            <w:r w:rsidR="2BAC4FCA">
              <w:t>L</w:t>
            </w:r>
            <w:r>
              <w:t>eadership (</w:t>
            </w:r>
            <w:r w:rsidR="71B8CE5C">
              <w:t>https://homewardboundprojects.com.au/hb-community/projects/film)</w:t>
            </w:r>
          </w:p>
          <w:p w14:paraId="2F9CEA14" w14:textId="77777777" w:rsidR="001737A3" w:rsidRPr="001737A3" w:rsidRDefault="001737A3" w:rsidP="001737A3">
            <w:pPr>
              <w:pBdr>
                <w:top w:val="nil"/>
                <w:left w:val="nil"/>
                <w:bottom w:val="nil"/>
                <w:right w:val="nil"/>
                <w:between w:val="nil"/>
                <w:bar w:val="nil"/>
              </w:pBdr>
            </w:pPr>
            <w:r w:rsidRPr="001737A3">
              <w:t xml:space="preserve">This M-rated documentary follows a group of 76 female scientists on an Antarctic voyage focused on developing them as leaders. Issues covered include discrimination and inequality, the gender pay gap, the maternal wall, sexual harassment and abuse in the workplace, imposter syndrome, climate change, and </w:t>
            </w:r>
            <w:r w:rsidRPr="001737A3">
              <w:lastRenderedPageBreak/>
              <w:t>the lack of opportunities for culturally and linguistically diverse and Aboriginal and Torres Strait Islander women. Teaching support materials are also available.</w:t>
            </w:r>
          </w:p>
        </w:tc>
      </w:tr>
      <w:tr w:rsidR="001737A3" w:rsidRPr="001737A3" w14:paraId="5DCF9578" w14:textId="77777777" w:rsidTr="73487794">
        <w:trPr>
          <w:cnfStyle w:val="000000100000" w:firstRow="0" w:lastRow="0" w:firstColumn="0" w:lastColumn="0" w:oddVBand="0" w:evenVBand="0" w:oddHBand="1" w:evenHBand="0" w:firstRowFirstColumn="0" w:firstRowLastColumn="0" w:lastRowFirstColumn="0" w:lastRowLastColumn="0"/>
        </w:trPr>
        <w:tc>
          <w:tcPr>
            <w:tcW w:w="9639" w:type="dxa"/>
          </w:tcPr>
          <w:p w14:paraId="1B9105E3" w14:textId="2E21AD01" w:rsidR="001737A3" w:rsidRPr="001737A3" w:rsidRDefault="001737A3" w:rsidP="73487794">
            <w:pPr>
              <w:numPr>
                <w:ilvl w:val="0"/>
                <w:numId w:val="19"/>
              </w:numPr>
              <w:pBdr>
                <w:top w:val="nil"/>
                <w:left w:val="nil"/>
                <w:bottom w:val="nil"/>
                <w:right w:val="nil"/>
                <w:between w:val="nil"/>
                <w:bar w:val="nil"/>
              </w:pBdr>
            </w:pPr>
            <w:r>
              <w:lastRenderedPageBreak/>
              <w:t xml:space="preserve">Taking to the </w:t>
            </w:r>
            <w:r w:rsidR="19314C11">
              <w:t>F</w:t>
            </w:r>
            <w:r>
              <w:t xml:space="preserve">ield: A </w:t>
            </w:r>
            <w:r w:rsidR="19314C11">
              <w:t>H</w:t>
            </w:r>
            <w:r>
              <w:t xml:space="preserve">istory of Australian </w:t>
            </w:r>
            <w:r w:rsidR="19314C11">
              <w:t>W</w:t>
            </w:r>
            <w:r>
              <w:t xml:space="preserve">omen in </w:t>
            </w:r>
            <w:r w:rsidR="19314C11">
              <w:t>S</w:t>
            </w:r>
            <w:r>
              <w:t>cience (</w:t>
            </w:r>
            <w:hyperlink r:id="rId44">
              <w:r w:rsidRPr="73487794">
                <w:rPr>
                  <w:rStyle w:val="Hyperlink"/>
                </w:rPr>
                <w:t>https://publishing.monash.edu/product/taking-to-the-field/)</w:t>
              </w:r>
            </w:hyperlink>
          </w:p>
          <w:p w14:paraId="259B9C80" w14:textId="46F94CA0" w:rsidR="001737A3" w:rsidRPr="001737A3" w:rsidRDefault="001737A3" w:rsidP="73487794">
            <w:pPr>
              <w:pBdr>
                <w:top w:val="nil"/>
                <w:left w:val="nil"/>
                <w:bottom w:val="nil"/>
                <w:right w:val="nil"/>
                <w:between w:val="nil"/>
                <w:bar w:val="nil"/>
              </w:pBdr>
            </w:pPr>
            <w:r>
              <w:t>This book explores the history and influence of Australian women in science from colonial to contemporary times and shows the outsize</w:t>
            </w:r>
            <w:r w:rsidR="55055481">
              <w:t>d</w:t>
            </w:r>
            <w:r>
              <w:t xml:space="preserve"> influence of these women on the world.</w:t>
            </w:r>
          </w:p>
        </w:tc>
      </w:tr>
      <w:tr w:rsidR="001737A3" w:rsidRPr="001737A3" w14:paraId="7BFDCE91" w14:textId="77777777" w:rsidTr="73487794">
        <w:tc>
          <w:tcPr>
            <w:tcW w:w="9639" w:type="dxa"/>
          </w:tcPr>
          <w:p w14:paraId="7FA5F48E" w14:textId="77777777" w:rsidR="001737A3" w:rsidRPr="001737A3" w:rsidRDefault="001737A3" w:rsidP="001737A3">
            <w:pPr>
              <w:numPr>
                <w:ilvl w:val="0"/>
                <w:numId w:val="19"/>
              </w:numPr>
              <w:pBdr>
                <w:top w:val="nil"/>
                <w:left w:val="nil"/>
                <w:bottom w:val="nil"/>
                <w:right w:val="nil"/>
                <w:between w:val="nil"/>
                <w:bar w:val="nil"/>
              </w:pBdr>
            </w:pPr>
            <w:r w:rsidRPr="001737A3">
              <w:t>·Racism: Overcoming science’s toxic legacy</w:t>
            </w:r>
          </w:p>
          <w:p w14:paraId="1CA3F53B" w14:textId="77777777" w:rsidR="001737A3" w:rsidRPr="001737A3" w:rsidRDefault="001737A3" w:rsidP="001737A3">
            <w:pPr>
              <w:pBdr>
                <w:top w:val="nil"/>
                <w:left w:val="nil"/>
                <w:bottom w:val="nil"/>
                <w:right w:val="nil"/>
                <w:between w:val="nil"/>
                <w:bar w:val="nil"/>
              </w:pBdr>
            </w:pPr>
            <w:r w:rsidRPr="001737A3">
              <w:t>(</w:t>
            </w:r>
            <w:hyperlink r:id="rId45" w:history="1">
              <w:r w:rsidRPr="001737A3">
                <w:rPr>
                  <w:rStyle w:val="Hyperlink"/>
                </w:rPr>
                <w:t>https://www.nature.com/immersive/d42859-022-00031-8/index.html</w:t>
              </w:r>
            </w:hyperlink>
            <w:r w:rsidRPr="001737A3">
              <w:t>)</w:t>
            </w:r>
          </w:p>
          <w:p w14:paraId="5903A5D5" w14:textId="77777777" w:rsidR="001737A3" w:rsidRPr="001737A3" w:rsidRDefault="001737A3" w:rsidP="73487794">
            <w:pPr>
              <w:pBdr>
                <w:top w:val="nil"/>
                <w:left w:val="nil"/>
                <w:bottom w:val="nil"/>
                <w:right w:val="nil"/>
                <w:between w:val="nil"/>
                <w:bar w:val="nil"/>
              </w:pBdr>
            </w:pPr>
            <w:r>
              <w:t xml:space="preserve">This special issue of </w:t>
            </w:r>
            <w:r w:rsidRPr="73487794">
              <w:rPr>
                <w:i/>
                <w:iCs/>
              </w:rPr>
              <w:t>Nature</w:t>
            </w:r>
            <w:r>
              <w:t xml:space="preserve"> (2022) explores racism in science, including a legacy of excluding people of colour and using research to underpin discriminatory thinking.</w:t>
            </w:r>
          </w:p>
        </w:tc>
      </w:tr>
    </w:tbl>
    <w:p w14:paraId="52EA89FC" w14:textId="77777777" w:rsidR="001737A3" w:rsidRPr="001737A3" w:rsidRDefault="001737A3" w:rsidP="001737A3">
      <w:pPr>
        <w:pBdr>
          <w:top w:val="nil"/>
          <w:left w:val="nil"/>
          <w:bottom w:val="nil"/>
          <w:right w:val="nil"/>
          <w:between w:val="nil"/>
          <w:bar w:val="nil"/>
        </w:pBdr>
      </w:pPr>
    </w:p>
    <w:p w14:paraId="1B4B0EF0" w14:textId="0976F7EC" w:rsidR="00C97A11" w:rsidRDefault="00C97A11">
      <w:pPr>
        <w:spacing w:before="0" w:after="0" w:line="240" w:lineRule="auto"/>
      </w:pPr>
      <w:r>
        <w:br w:type="page"/>
      </w:r>
    </w:p>
    <w:p w14:paraId="2988CCCE" w14:textId="580A1E6A" w:rsidR="00AB7394" w:rsidRPr="00AB7394" w:rsidRDefault="00AB7394" w:rsidP="00AB7394">
      <w:pPr>
        <w:pStyle w:val="Heading2"/>
        <w:numPr>
          <w:ilvl w:val="0"/>
          <w:numId w:val="0"/>
        </w:numPr>
        <w:spacing w:before="120" w:after="120" w:line="288" w:lineRule="auto"/>
      </w:pPr>
      <w:r>
        <w:lastRenderedPageBreak/>
        <w:t>5.</w:t>
      </w:r>
      <w:r>
        <w:tab/>
        <w:t>Demonstrate transferable learning</w:t>
      </w:r>
    </w:p>
    <w:p w14:paraId="0025B67C" w14:textId="1E1902F9" w:rsidR="00AB7394" w:rsidRDefault="00AB7394" w:rsidP="73487794">
      <w:pPr>
        <w:pBdr>
          <w:top w:val="nil"/>
          <w:left w:val="nil"/>
          <w:bottom w:val="nil"/>
          <w:right w:val="nil"/>
          <w:between w:val="nil"/>
          <w:bar w:val="nil"/>
        </w:pBdr>
      </w:pPr>
      <w:r>
        <w:t xml:space="preserve">STEM talk should not be limited to teaching </w:t>
      </w:r>
      <w:r w:rsidR="0046101F">
        <w:t>within the</w:t>
      </w:r>
      <w:r>
        <w:t xml:space="preserve"> STEM learning areas. Making connections across learning areas reinforces the value of STEM for students, </w:t>
      </w:r>
      <w:r w:rsidR="00562998">
        <w:t xml:space="preserve">shows </w:t>
      </w:r>
      <w:r>
        <w:t>how STEM careers are often multi-disciplinary</w:t>
      </w:r>
      <w:r w:rsidR="0058208A">
        <w:t>,</w:t>
      </w:r>
      <w:r>
        <w:t xml:space="preserve"> and demonstrates that connecting with their STEM identit</w:t>
      </w:r>
      <w:r w:rsidR="0058208A">
        <w:t>ies</w:t>
      </w:r>
      <w:r>
        <w:t xml:space="preserve"> empowers </w:t>
      </w:r>
      <w:r w:rsidR="0058208A">
        <w:t>students</w:t>
      </w:r>
      <w:r>
        <w:t xml:space="preserve"> to be successful across all their learning. This can be particularly important for girls who may identify more strongly with other learning areas. </w:t>
      </w:r>
    </w:p>
    <w:p w14:paraId="317484BD" w14:textId="77777777" w:rsidR="00C97A11" w:rsidRPr="00AB7394" w:rsidRDefault="00C97A11" w:rsidP="00AB7394">
      <w:pPr>
        <w:pBdr>
          <w:top w:val="nil"/>
          <w:left w:val="nil"/>
          <w:bottom w:val="nil"/>
          <w:right w:val="nil"/>
          <w:between w:val="nil"/>
          <w:bar w:val="nil"/>
        </w:pBdr>
      </w:pPr>
    </w:p>
    <w:p w14:paraId="41D656A3" w14:textId="77777777" w:rsidR="00AB7394" w:rsidRDefault="00AB7394" w:rsidP="00AB7394">
      <w:pPr>
        <w:pBdr>
          <w:top w:val="nil"/>
          <w:left w:val="nil"/>
          <w:bottom w:val="nil"/>
          <w:right w:val="nil"/>
          <w:between w:val="nil"/>
          <w:bar w:val="nil"/>
        </w:pBdr>
      </w:pPr>
      <w:r w:rsidRPr="00AB7394">
        <w:t xml:space="preserve">Making connections between STEM dispositions and skills and other learning areas also supports students to leverage their strengths and confidence outside of STEM to build their STEM identities. </w:t>
      </w:r>
    </w:p>
    <w:p w14:paraId="33466F92" w14:textId="77777777" w:rsidR="00C97A11" w:rsidRPr="00AB7394" w:rsidRDefault="00C97A11" w:rsidP="00AB7394">
      <w:pPr>
        <w:pBdr>
          <w:top w:val="nil"/>
          <w:left w:val="nil"/>
          <w:bottom w:val="nil"/>
          <w:right w:val="nil"/>
          <w:between w:val="nil"/>
          <w:bar w:val="nil"/>
        </w:pBdr>
      </w:pPr>
    </w:p>
    <w:p w14:paraId="56C68FC5" w14:textId="77777777" w:rsidR="00AB7394" w:rsidRPr="00AB7394" w:rsidRDefault="00AB7394" w:rsidP="00AB7394">
      <w:pPr>
        <w:pBdr>
          <w:top w:val="nil"/>
          <w:left w:val="nil"/>
          <w:bottom w:val="nil"/>
          <w:right w:val="nil"/>
          <w:between w:val="nil"/>
          <w:bar w:val="nil"/>
        </w:pBdr>
      </w:pPr>
      <w:r w:rsidRPr="00AB7394">
        <w:rPr>
          <w:noProof/>
        </w:rPr>
        <w:drawing>
          <wp:inline distT="0" distB="0" distL="0" distR="0" wp14:anchorId="6A292C9E" wp14:editId="39B63F2C">
            <wp:extent cx="5972175" cy="3981242"/>
            <wp:effectExtent l="0" t="0" r="0" b="635"/>
            <wp:docPr id="2017024818" name="Picture 4" descr="A person looking at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24818" name="Picture 4" descr="A person looking at a camera&#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993415" cy="3995402"/>
                    </a:xfrm>
                    <a:prstGeom prst="rect">
                      <a:avLst/>
                    </a:prstGeom>
                  </pic:spPr>
                </pic:pic>
              </a:graphicData>
            </a:graphic>
          </wp:inline>
        </w:drawing>
      </w:r>
    </w:p>
    <w:p w14:paraId="1A8657A7" w14:textId="77777777" w:rsidR="00AB7394" w:rsidRPr="00AB7394" w:rsidRDefault="00AB7394" w:rsidP="00AB7394">
      <w:pPr>
        <w:pBdr>
          <w:top w:val="nil"/>
          <w:left w:val="nil"/>
          <w:bottom w:val="nil"/>
          <w:right w:val="nil"/>
          <w:between w:val="nil"/>
          <w:bar w:val="nil"/>
        </w:pBdr>
        <w:rPr>
          <w:iCs/>
        </w:rPr>
      </w:pPr>
      <w:r w:rsidRPr="00AB7394">
        <w:rPr>
          <w:iCs/>
        </w:rPr>
        <w:t>Image source: 26ShadesofGreen/Shutterstock.com</w:t>
      </w:r>
    </w:p>
    <w:p w14:paraId="2EDD6867" w14:textId="77777777" w:rsidR="00AB7394" w:rsidRPr="00AB7394" w:rsidRDefault="00AB7394" w:rsidP="00AB7394">
      <w:pPr>
        <w:pBdr>
          <w:top w:val="nil"/>
          <w:left w:val="nil"/>
          <w:bottom w:val="nil"/>
          <w:right w:val="nil"/>
          <w:between w:val="nil"/>
          <w:bar w:val="nil"/>
        </w:pBdr>
      </w:pPr>
    </w:p>
    <w:p w14:paraId="7EFAFCDF" w14:textId="77777777" w:rsidR="00AB7394" w:rsidRPr="00AB7394" w:rsidRDefault="00AB7394" w:rsidP="00AB7394">
      <w:pPr>
        <w:pBdr>
          <w:top w:val="nil"/>
          <w:left w:val="nil"/>
          <w:bottom w:val="nil"/>
          <w:right w:val="nil"/>
          <w:between w:val="nil"/>
          <w:bar w:val="nil"/>
        </w:pBdr>
      </w:pPr>
      <w:r w:rsidRPr="00AB7394">
        <w:rPr>
          <w:noProof/>
        </w:rPr>
        <w:lastRenderedPageBreak/>
        <mc:AlternateContent>
          <mc:Choice Requires="wps">
            <w:drawing>
              <wp:inline distT="0" distB="0" distL="0" distR="0" wp14:anchorId="7A4DE923" wp14:editId="19F5CA98">
                <wp:extent cx="5890437" cy="4314825"/>
                <wp:effectExtent l="0" t="0" r="0" b="9525"/>
                <wp:docPr id="784981300" name="Round Single Corner Rectangle 2"/>
                <wp:cNvGraphicFramePr/>
                <a:graphic xmlns:a="http://schemas.openxmlformats.org/drawingml/2006/main">
                  <a:graphicData uri="http://schemas.microsoft.com/office/word/2010/wordprocessingShape">
                    <wps:wsp>
                      <wps:cNvSpPr/>
                      <wps:spPr>
                        <a:xfrm>
                          <a:off x="0" y="0"/>
                          <a:ext cx="5890437" cy="4314825"/>
                        </a:xfrm>
                        <a:prstGeom prst="round1Rect">
                          <a:avLst/>
                        </a:prstGeom>
                        <a:solidFill>
                          <a:srgbClr val="E2DF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C90B1" w14:textId="77777777" w:rsidR="00AB7394" w:rsidRDefault="00AB7394" w:rsidP="00AB7394">
                            <w:pPr>
                              <w:rPr>
                                <w:b/>
                                <w:bCs/>
                                <w:color w:val="363791" w:themeColor="accent1"/>
                              </w:rPr>
                            </w:pPr>
                            <w:r>
                              <w:rPr>
                                <w:b/>
                                <w:bCs/>
                                <w:noProof/>
                                <w:color w:val="363791" w:themeColor="accent1"/>
                              </w:rPr>
                              <w:drawing>
                                <wp:inline distT="0" distB="0" distL="0" distR="0" wp14:anchorId="26B57880" wp14:editId="1ADC94F4">
                                  <wp:extent cx="213588" cy="213588"/>
                                  <wp:effectExtent l="0" t="0" r="0" b="0"/>
                                  <wp:docPr id="246918368"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In your classroom</w:t>
                            </w:r>
                          </w:p>
                          <w:p w14:paraId="6B97BB14" w14:textId="77777777" w:rsidR="00AB7394" w:rsidRPr="00FB36EF" w:rsidRDefault="00AB7394" w:rsidP="00AB7394">
                            <w:pPr>
                              <w:rPr>
                                <w:b/>
                                <w:bCs/>
                                <w:color w:val="363791" w:themeColor="accent1"/>
                              </w:rPr>
                            </w:pPr>
                            <w:r w:rsidRPr="00FB36EF">
                              <w:rPr>
                                <w:b/>
                                <w:bCs/>
                                <w:color w:val="363791" w:themeColor="accent1"/>
                              </w:rPr>
                              <w:t xml:space="preserve">Make connections across the curriculum </w:t>
                            </w:r>
                          </w:p>
                          <w:p w14:paraId="36F0D3DF" w14:textId="27C68D40" w:rsidR="00AB7394" w:rsidRPr="00FB36EF" w:rsidRDefault="00AB7394" w:rsidP="00AB7394">
                            <w:r w:rsidRPr="00FB36EF">
                              <w:t>Use these links to explore skills from a range of Australian Curriculum Version 9.0 learning areas. Note that these filtered examples of the curriculum show Year 6 and Year 8; you can change the target year level to one that is relevant to your classroom.</w:t>
                            </w:r>
                          </w:p>
                          <w:p w14:paraId="4FFCD12D" w14:textId="0BBD215E" w:rsidR="00AB7394" w:rsidRPr="00FB36EF" w:rsidRDefault="00AB7394" w:rsidP="00AB7394">
                            <w:r w:rsidRPr="00FB36EF">
                              <w:t>-</w:t>
                            </w:r>
                            <w:r w:rsidRPr="00FB36EF">
                              <w:tab/>
                            </w:r>
                            <w:hyperlink r:id="rId47" w:history="1">
                              <w:r w:rsidRPr="00FB36EF">
                                <w:rPr>
                                  <w:rStyle w:val="Hyperlink"/>
                                </w:rPr>
                                <w:t>Year 6 example</w:t>
                              </w:r>
                            </w:hyperlink>
                          </w:p>
                          <w:p w14:paraId="30F189E9" w14:textId="77777777" w:rsidR="00AB7394" w:rsidRPr="00FB36EF" w:rsidRDefault="00AB7394" w:rsidP="00AB7394">
                            <w:r w:rsidRPr="00FB36EF">
                              <w:t>-</w:t>
                            </w:r>
                            <w:r w:rsidRPr="00FB36EF">
                              <w:tab/>
                            </w:r>
                            <w:hyperlink r:id="rId48" w:history="1">
                              <w:r w:rsidRPr="00FB36EF">
                                <w:rPr>
                                  <w:rStyle w:val="Hyperlink"/>
                                </w:rPr>
                                <w:t>Year 8 example</w:t>
                              </w:r>
                            </w:hyperlink>
                          </w:p>
                          <w:p w14:paraId="3D446BF6" w14:textId="77777777" w:rsidR="00AB7394" w:rsidRPr="00FB36EF" w:rsidRDefault="00AB7394" w:rsidP="00AB7394">
                            <w:r w:rsidRPr="00FB36EF">
                              <w:t>As you review the curriculum, consider where you see similarities or skills that might reinforce learning across learning areas.</w:t>
                            </w:r>
                          </w:p>
                          <w:p w14:paraId="04EE9EAD" w14:textId="77777777" w:rsidR="00AB7394" w:rsidRPr="00FB36EF" w:rsidRDefault="00AB7394" w:rsidP="00AB7394">
                            <w:r w:rsidRPr="00FB36EF">
                              <w:t xml:space="preserve">Reflect on relationships between learning areas, such as: </w:t>
                            </w:r>
                          </w:p>
                          <w:p w14:paraId="514A1250" w14:textId="47D11C27" w:rsidR="00AB7394" w:rsidRPr="00FB36EF" w:rsidRDefault="00AB7394" w:rsidP="00AB7394">
                            <w:pPr>
                              <w:pStyle w:val="ListBullet"/>
                              <w:ind w:left="340" w:hanging="340"/>
                            </w:pPr>
                            <w:r w:rsidRPr="00FB36EF">
                              <w:t xml:space="preserve">How does design thinking or problem-solving relate to HASS or the </w:t>
                            </w:r>
                            <w:r w:rsidR="00A97EF6">
                              <w:t>A</w:t>
                            </w:r>
                            <w:r w:rsidRPr="00FB36EF">
                              <w:t xml:space="preserve">rts? </w:t>
                            </w:r>
                          </w:p>
                          <w:p w14:paraId="21AD5B22" w14:textId="77777777" w:rsidR="00AB7394" w:rsidRPr="00FB36EF" w:rsidRDefault="00AB7394" w:rsidP="00AB7394">
                            <w:pPr>
                              <w:pStyle w:val="ListBullet"/>
                              <w:ind w:left="340" w:hanging="340"/>
                            </w:pPr>
                            <w:r w:rsidRPr="00FB36EF">
                              <w:t xml:space="preserve">How does developing evidence-based arguments and appreciating multiple perspectives connect to learning in English? </w:t>
                            </w:r>
                          </w:p>
                          <w:p w14:paraId="128DF98D" w14:textId="77777777" w:rsidR="00AB7394" w:rsidRPr="00FB36EF" w:rsidRDefault="00AB7394" w:rsidP="00AB7394">
                            <w:pPr>
                              <w:pStyle w:val="ListBullet"/>
                              <w:ind w:left="340" w:hanging="340"/>
                            </w:pPr>
                            <w:r w:rsidRPr="00FB36EF">
                              <w:t xml:space="preserve">How does identifying patterns and generalising in mathematics relate to HASS, the structure of English or learning another language? </w:t>
                            </w:r>
                          </w:p>
                          <w:p w14:paraId="6BAB53A9" w14:textId="77777777" w:rsidR="00AB7394" w:rsidRPr="00FB36EF" w:rsidRDefault="00AB7394" w:rsidP="00AB7394">
                            <w:r w:rsidRPr="00FB36EF">
                              <w:t xml:space="preserve">You can also use the </w:t>
                            </w:r>
                            <w:hyperlink r:id="rId49" w:history="1">
                              <w:r w:rsidRPr="00FB36EF">
                                <w:rPr>
                                  <w:rStyle w:val="Hyperlink"/>
                                </w:rPr>
                                <w:t>STEM Dispositions poster</w:t>
                              </w:r>
                            </w:hyperlink>
                            <w:r w:rsidRPr="00FB36EF">
                              <w:t xml:space="preserve"> to highlight transferable dispositions and skills as you engage with other learning areas.</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F1D5EC6">
              <v:shape id="_x0000_s1036" style="width:463.8pt;height:339.75pt;visibility:visible;mso-wrap-style:square;mso-left-percent:-10001;mso-top-percent:-10001;mso-position-horizontal:absolute;mso-position-horizontal-relative:char;mso-position-vertical:absolute;mso-position-vertical-relative:line;mso-left-percent:-10001;mso-top-percent:-10001;v-text-anchor:middle" coordsize="5890437,4314825" fillcolor="#e2dff7" stroked="f" strokeweight="1pt" o:spt="100" adj="-11796480,,5400" path="m,l5171285,v397177,,719152,321975,719152,719152l5890437,4314825,,43148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mnkAIAAHoFAAAOAAAAZHJzL2Uyb0RvYy54bWysVEtv2zAMvg/YfxB0X22n7ZoGcYogXYYB&#10;RVu0HXpWZCk2IIuapMTOfv0o+ZG+sMMwH2RJJD+Sn0jOr9pakb2wrgKd0+wkpURoDkWltzn9+bT+&#10;MqXEeaYLpkCLnB6Eo1eLz5/mjZmJCZSgCmEJgmg3a0xOS+/NLEkcL0XN3AkYoVEowdbM49Fuk8Ky&#10;BtFrlUzS9GvSgC2MBS6cw9vrTkgXEV9Kwf2dlE54onKKsfm42rhuwpos5my2tcyUFe/DYP8QRc0q&#10;jU5HqGvmGdnZ6h1UXXELDqQ/4VAnIGXFRcwBs8nSN9k8lsyImAuS48xIk/t/sPx2/2juLdLQGDdz&#10;uA1ZtNLW4Y/xkTaSdRjJEq0nHC/Pp5fp2ekFJRxlZ6fZ2XRyHuhMjubGOv9dQE3CJqcWdrrIHvBN&#10;IlVsf+N8ZzAoBp8OVFWsK6XiwW43K2XJnuH7fZtcr9cXvY9XakoHZQ3BrEMMN8kxpbjzByWCntIP&#10;QpKqwCQmMZJYbWL0wzgX2medqGSF6Nyfp/gN3kN9BouYbwQMyBL9j9g9wKDZgQzYXZS9fjAVsVhH&#10;4/RvgXXGo0X0DNqPxnWlwX4EoDCr3nOnP5DUURNY8u2mRW5yehk0w80GisO9JRa65nGGryt8zxvm&#10;/D2z2C3YVzgB/B0uUkGTU+h3lJRgf390H/SxiFFKSYPdl1P3a8esoET90Fje2TSSTXw8XWCnoxP7&#10;SrR5KdK7egVYIhlOG8PjNhh4NWylhfoZR8Uy+EUR0xy955R7OxxWvpsLOGy4WC6jGjapYf5GPxoe&#10;wAPToVaf2mdmTV/WHjviFoZeZbM3dd3pBksNy50HWcWiPzLbvwE2eCymfhiFCfLyHLWOI3PxBwAA&#10;//8DAFBLAwQUAAYACAAAACEASJRVBt4AAAAFAQAADwAAAGRycy9kb3ducmV2LnhtbEyPQUvDQBCF&#10;74L/YRnBi9hNW0xtzKZYwXqRFqugx212mgSzsyE726b/3rUXvQw83uO9b/LFYFtxwN43jhSMRwkI&#10;pNKZhioFH+/Pt/cgPGsyunWECk7oYVFcXuQ6M+5Ib3jYciViCflMK6iZu0xKX9ZotR+5Dil6e9db&#10;zVH2lTS9PsZy28pJkqTS6obiQq07fKqx/N4GqyCsl/y5nIYXGzYrnu7HN6/ya63U9dXw+ACCceC/&#10;MPziR3QoItPOBTJetAriI3y+0ZtPZimInYJ0Nr8DWeTyP33xAwAA//8DAFBLAQItABQABgAIAAAA&#10;IQC2gziS/gAAAOEBAAATAAAAAAAAAAAAAAAAAAAAAABbQ29udGVudF9UeXBlc10ueG1sUEsBAi0A&#10;FAAGAAgAAAAhADj9If/WAAAAlAEAAAsAAAAAAAAAAAAAAAAALwEAAF9yZWxzLy5yZWxzUEsBAi0A&#10;FAAGAAgAAAAhADy5uaeQAgAAegUAAA4AAAAAAAAAAAAAAAAALgIAAGRycy9lMm9Eb2MueG1sUEsB&#10;Ai0AFAAGAAgAAAAhAEiUVQbeAAAABQEAAA8AAAAAAAAAAAAAAAAA6gQAAGRycy9kb3ducmV2Lnht&#10;bFBLBQYAAAAABAAEAPMAAAD1BQAAAAA=&#10;" w14:anchorId="7A4DE923">
                <v:stroke joinstyle="miter"/>
                <v:formulas/>
                <v:path textboxrect="0,0,5890437,4314825" arrowok="t" o:connecttype="custom" o:connectlocs="0,0;5171285,0;5890437,719152;5890437,4314825;0,4314825;0,0" o:connectangles="0,0,0,0,0,0"/>
                <v:textbox inset="5mm,2mm,5mm,2mm">
                  <w:txbxContent>
                    <w:p w:rsidR="00AB7394" w:rsidP="00AB7394" w:rsidRDefault="00AB7394" w14:paraId="296A559F" w14:textId="77777777">
                      <w:pPr>
                        <w:rPr>
                          <w:b/>
                          <w:bCs/>
                          <w:color w:val="363791" w:themeColor="accent1"/>
                        </w:rPr>
                      </w:pPr>
                      <w:r>
                        <w:rPr>
                          <w:b/>
                          <w:bCs/>
                          <w:noProof/>
                          <w:color w:val="363791" w:themeColor="accent1"/>
                        </w:rPr>
                        <w:drawing>
                          <wp:inline distT="0" distB="0" distL="0" distR="0" wp14:anchorId="123572C4" wp14:editId="1ADC94F4">
                            <wp:extent cx="213588" cy="213588"/>
                            <wp:effectExtent l="0" t="0" r="0" b="0"/>
                            <wp:docPr id="156731227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5550" name="Picture 2" descr="A black background with a black squar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222565" cy="222565"/>
                                    </a:xfrm>
                                    <a:prstGeom prst="rect">
                                      <a:avLst/>
                                    </a:prstGeom>
                                  </pic:spPr>
                                </pic:pic>
                              </a:graphicData>
                            </a:graphic>
                          </wp:inline>
                        </w:drawing>
                      </w:r>
                      <w:r>
                        <w:rPr>
                          <w:b/>
                          <w:bCs/>
                          <w:color w:val="363791" w:themeColor="accent1"/>
                        </w:rPr>
                        <w:t xml:space="preserve"> In your classroom</w:t>
                      </w:r>
                    </w:p>
                    <w:p w:rsidRPr="00FB36EF" w:rsidR="00AB7394" w:rsidP="00AB7394" w:rsidRDefault="00AB7394" w14:paraId="07828E18" w14:textId="77777777">
                      <w:pPr>
                        <w:rPr>
                          <w:b/>
                          <w:bCs/>
                          <w:color w:val="363791" w:themeColor="accent1"/>
                        </w:rPr>
                      </w:pPr>
                      <w:r w:rsidRPr="00FB36EF">
                        <w:rPr>
                          <w:b/>
                          <w:bCs/>
                          <w:color w:val="363791" w:themeColor="accent1"/>
                        </w:rPr>
                        <w:t xml:space="preserve">Make connections across the curriculum </w:t>
                      </w:r>
                    </w:p>
                    <w:p w:rsidRPr="00FB36EF" w:rsidR="00AB7394" w:rsidP="00AB7394" w:rsidRDefault="00AB7394" w14:paraId="02170353" w14:textId="27C68D40">
                      <w:r w:rsidRPr="00FB36EF">
                        <w:t>Use these links to explore skills from a range of Australian Curriculum Version 9.0 learning areas. Note that these filtered examples of the curriculum show Year 6 and Year 8; you can change the target year level to one that is relevant to your classroom.</w:t>
                      </w:r>
                    </w:p>
                    <w:p w:rsidRPr="00FB36EF" w:rsidR="00AB7394" w:rsidP="00AB7394" w:rsidRDefault="00AB7394" w14:paraId="3CC85D74" w14:textId="0BBD215E">
                      <w:r w:rsidRPr="00FB36EF">
                        <w:t>-</w:t>
                      </w:r>
                      <w:r w:rsidRPr="00FB36EF">
                        <w:tab/>
                      </w:r>
                      <w:hyperlink w:history="1" r:id="rId54">
                        <w:r w:rsidRPr="00FB36EF">
                          <w:rPr>
                            <w:rStyle w:val="Hyperlink"/>
                          </w:rPr>
                          <w:t>Year 6 example</w:t>
                        </w:r>
                      </w:hyperlink>
                    </w:p>
                    <w:p w:rsidRPr="00FB36EF" w:rsidR="00AB7394" w:rsidP="00AB7394" w:rsidRDefault="00AB7394" w14:paraId="15B00464" w14:textId="77777777">
                      <w:r w:rsidRPr="00FB36EF">
                        <w:t>-</w:t>
                      </w:r>
                      <w:r w:rsidRPr="00FB36EF">
                        <w:tab/>
                      </w:r>
                      <w:hyperlink w:history="1" r:id="rId55">
                        <w:r w:rsidRPr="00FB36EF">
                          <w:rPr>
                            <w:rStyle w:val="Hyperlink"/>
                          </w:rPr>
                          <w:t>Year 8 example</w:t>
                        </w:r>
                      </w:hyperlink>
                    </w:p>
                    <w:p w:rsidRPr="00FB36EF" w:rsidR="00AB7394" w:rsidP="00AB7394" w:rsidRDefault="00AB7394" w14:paraId="4A28C1C9" w14:textId="77777777">
                      <w:r w:rsidRPr="00FB36EF">
                        <w:t>As you review the curriculum, consider where you see similarities or skills that might reinforce learning across learning areas.</w:t>
                      </w:r>
                    </w:p>
                    <w:p w:rsidRPr="00FB36EF" w:rsidR="00AB7394" w:rsidP="00AB7394" w:rsidRDefault="00AB7394" w14:paraId="4BCE59A8" w14:textId="77777777">
                      <w:r w:rsidRPr="00FB36EF">
                        <w:t xml:space="preserve">Reflect on relationships between learning areas, such as: </w:t>
                      </w:r>
                    </w:p>
                    <w:p w:rsidRPr="00FB36EF" w:rsidR="00AB7394" w:rsidP="00AB7394" w:rsidRDefault="00AB7394" w14:paraId="167C2466" w14:textId="47D11C27">
                      <w:pPr>
                        <w:pStyle w:val="ListBullet"/>
                        <w:ind w:left="340" w:hanging="340"/>
                      </w:pPr>
                      <w:r w:rsidRPr="00FB36EF">
                        <w:t xml:space="preserve">How does design thinking or problem-solving relate to HASS or the </w:t>
                      </w:r>
                      <w:r w:rsidR="00A97EF6">
                        <w:t>A</w:t>
                      </w:r>
                      <w:r w:rsidRPr="00FB36EF">
                        <w:t xml:space="preserve">rts? </w:t>
                      </w:r>
                    </w:p>
                    <w:p w:rsidRPr="00FB36EF" w:rsidR="00AB7394" w:rsidP="00AB7394" w:rsidRDefault="00AB7394" w14:paraId="39ADC147" w14:textId="77777777">
                      <w:pPr>
                        <w:pStyle w:val="ListBullet"/>
                        <w:ind w:left="340" w:hanging="340"/>
                      </w:pPr>
                      <w:r w:rsidRPr="00FB36EF">
                        <w:t xml:space="preserve">How does developing evidence-based arguments and appreciating multiple perspectives connect to learning in English? </w:t>
                      </w:r>
                    </w:p>
                    <w:p w:rsidRPr="00FB36EF" w:rsidR="00AB7394" w:rsidP="00AB7394" w:rsidRDefault="00AB7394" w14:paraId="421C2D3F" w14:textId="77777777">
                      <w:pPr>
                        <w:pStyle w:val="ListBullet"/>
                        <w:ind w:left="340" w:hanging="340"/>
                      </w:pPr>
                      <w:r w:rsidRPr="00FB36EF">
                        <w:t xml:space="preserve">How does identifying patterns and generalising in mathematics relate to HASS, the structure of English or learning another language? </w:t>
                      </w:r>
                    </w:p>
                    <w:p w:rsidRPr="00FB36EF" w:rsidR="00AB7394" w:rsidP="00AB7394" w:rsidRDefault="00AB7394" w14:paraId="7AD0985E" w14:textId="77777777">
                      <w:r w:rsidRPr="00FB36EF">
                        <w:t xml:space="preserve">You can also use the </w:t>
                      </w:r>
                      <w:hyperlink w:history="1" r:id="rId56">
                        <w:r w:rsidRPr="00FB36EF">
                          <w:rPr>
                            <w:rStyle w:val="Hyperlink"/>
                          </w:rPr>
                          <w:t>STEM Dispositions poster</w:t>
                        </w:r>
                      </w:hyperlink>
                      <w:r w:rsidRPr="00FB36EF">
                        <w:t xml:space="preserve"> to highlight transferable dispositions and skills as you engage with other learning areas.</w:t>
                      </w:r>
                    </w:p>
                  </w:txbxContent>
                </v:textbox>
                <w10:anchorlock/>
              </v:shape>
            </w:pict>
          </mc:Fallback>
        </mc:AlternateContent>
      </w:r>
    </w:p>
    <w:p w14:paraId="7DC405D2" w14:textId="77777777" w:rsidR="00AB7394" w:rsidRPr="00AB7394" w:rsidRDefault="00AB7394" w:rsidP="00AB7394">
      <w:pPr>
        <w:pBdr>
          <w:top w:val="nil"/>
          <w:left w:val="nil"/>
          <w:bottom w:val="nil"/>
          <w:right w:val="nil"/>
          <w:between w:val="nil"/>
          <w:bar w:val="nil"/>
        </w:pBdr>
      </w:pPr>
    </w:p>
    <w:p w14:paraId="64205195" w14:textId="77777777" w:rsidR="00AB7394" w:rsidRPr="00AB7394" w:rsidRDefault="00AB7394" w:rsidP="00AB7394">
      <w:pPr>
        <w:pBdr>
          <w:top w:val="nil"/>
          <w:left w:val="nil"/>
          <w:bottom w:val="nil"/>
          <w:right w:val="nil"/>
          <w:between w:val="nil"/>
          <w:bar w:val="nil"/>
        </w:pBdr>
        <w:rPr>
          <w:b/>
          <w:bCs/>
        </w:rPr>
      </w:pPr>
      <w:r w:rsidRPr="00AB7394">
        <w:rPr>
          <w:i/>
          <w:iCs/>
          <w:noProof/>
          <w:lang w:val="en-US"/>
        </w:rPr>
        <w:drawing>
          <wp:inline distT="0" distB="0" distL="0" distR="0" wp14:anchorId="0569EBD5" wp14:editId="4B891036">
            <wp:extent cx="277978" cy="277978"/>
            <wp:effectExtent l="0" t="0" r="8255" b="8255"/>
            <wp:docPr id="202072114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74080" name="Picture 3" descr="A black background with a black square&#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flipH="1">
                      <a:off x="0" y="0"/>
                      <a:ext cx="284998" cy="284998"/>
                    </a:xfrm>
                    <a:prstGeom prst="rect">
                      <a:avLst/>
                    </a:prstGeom>
                  </pic:spPr>
                </pic:pic>
              </a:graphicData>
            </a:graphic>
          </wp:inline>
        </w:drawing>
      </w:r>
      <w:r w:rsidRPr="00AB7394">
        <w:rPr>
          <w:b/>
          <w:bCs/>
        </w:rPr>
        <w:t xml:space="preserve"> Talk tips</w:t>
      </w:r>
    </w:p>
    <w:p w14:paraId="46E6AA8E" w14:textId="79ABA518" w:rsidR="00AB7394" w:rsidRPr="00AB7394" w:rsidRDefault="00AB7394" w:rsidP="1AE93AE2">
      <w:pPr>
        <w:numPr>
          <w:ilvl w:val="0"/>
          <w:numId w:val="21"/>
        </w:numPr>
        <w:pBdr>
          <w:top w:val="nil"/>
          <w:left w:val="nil"/>
          <w:bottom w:val="nil"/>
          <w:right w:val="nil"/>
          <w:between w:val="nil"/>
          <w:bar w:val="nil"/>
        </w:pBdr>
      </w:pPr>
      <w:r>
        <w:t xml:space="preserve">Make explicit connections between STEM knowledges when teaching other learning areas, and vice versa, for example, ‘Remember when we worked on procedural texts in </w:t>
      </w:r>
      <w:proofErr w:type="gramStart"/>
      <w:r>
        <w:t>English</w:t>
      </w:r>
      <w:proofErr w:type="gramEnd"/>
      <w:r>
        <w:t xml:space="preserve"> and you had to break down the process into specific steps? That’s a similar type of thinking we use when we’re developing algorithms in Design Technologies.’ </w:t>
      </w:r>
    </w:p>
    <w:p w14:paraId="1A29D2DE" w14:textId="77777777" w:rsidR="00AB7394" w:rsidRPr="00AB7394" w:rsidRDefault="00AB7394" w:rsidP="00AB7394">
      <w:pPr>
        <w:numPr>
          <w:ilvl w:val="0"/>
          <w:numId w:val="21"/>
        </w:numPr>
        <w:pBdr>
          <w:top w:val="nil"/>
          <w:left w:val="nil"/>
          <w:bottom w:val="nil"/>
          <w:right w:val="nil"/>
          <w:between w:val="nil"/>
          <w:bar w:val="nil"/>
        </w:pBdr>
      </w:pPr>
      <w:r w:rsidRPr="00AB7394">
        <w:t>Reflect on productive struggle in another learning area and compare the experience to students’ STEM challenges, for example, ‘Amara, you couldn’t do a cartwheel at the beginning of the year, but now you can. How were you able to develop that skill?’</w:t>
      </w:r>
    </w:p>
    <w:p w14:paraId="518B5ADA" w14:textId="51E905BF" w:rsidR="00C97A11" w:rsidRDefault="00AB7394" w:rsidP="00AB7394">
      <w:pPr>
        <w:numPr>
          <w:ilvl w:val="0"/>
          <w:numId w:val="21"/>
        </w:numPr>
        <w:pBdr>
          <w:top w:val="nil"/>
          <w:left w:val="nil"/>
          <w:bottom w:val="nil"/>
          <w:right w:val="nil"/>
          <w:between w:val="nil"/>
          <w:bar w:val="nil"/>
        </w:pBdr>
      </w:pPr>
      <w:r w:rsidRPr="00AB7394">
        <w:t>Leverage students’ strengths in other learning areas to build their STEM dispositions and skills, for example, ‘Luisa, the way you thought about the text from each character’s perspective yesterday was so insightful. As you design your solution, I wonder if you can use that same empathy to think about different users’ needs?’</w:t>
      </w:r>
    </w:p>
    <w:p w14:paraId="738E5610" w14:textId="77777777" w:rsidR="00C97A11" w:rsidRDefault="00C97A11">
      <w:pPr>
        <w:spacing w:before="0" w:after="0" w:line="240" w:lineRule="auto"/>
      </w:pPr>
      <w:r>
        <w:br w:type="page"/>
      </w:r>
    </w:p>
    <w:p w14:paraId="63D8F8D0" w14:textId="77777777" w:rsidR="00CE0733" w:rsidRPr="00FB36EF" w:rsidRDefault="00CE0733" w:rsidP="00CE0733">
      <w:pPr>
        <w:pBdr>
          <w:top w:val="nil"/>
          <w:left w:val="nil"/>
          <w:bottom w:val="nil"/>
          <w:right w:val="nil"/>
          <w:between w:val="nil"/>
          <w:bar w:val="nil"/>
        </w:pBdr>
      </w:pPr>
    </w:p>
    <w:sdt>
      <w:sdtPr>
        <w:rPr>
          <w:sz w:val="24"/>
          <w:szCs w:val="24"/>
        </w:rPr>
        <w:id w:val="-344945140"/>
        <w:docPartObj>
          <w:docPartGallery w:val="Bibliographies"/>
          <w:docPartUnique/>
        </w:docPartObj>
      </w:sdtPr>
      <w:sdtContent>
        <w:p w14:paraId="15CE409F" w14:textId="77777777" w:rsidR="00CE0733" w:rsidRPr="00FB36EF" w:rsidRDefault="00CE0733" w:rsidP="00CE0733">
          <w:pPr>
            <w:rPr>
              <w:b/>
              <w:bCs/>
              <w:sz w:val="24"/>
            </w:rPr>
          </w:pPr>
          <w:r w:rsidRPr="00FB36EF">
            <w:rPr>
              <w:b/>
              <w:bCs/>
              <w:sz w:val="24"/>
            </w:rPr>
            <w:t>References</w:t>
          </w:r>
        </w:p>
        <w:sdt>
          <w:sdtPr>
            <w:id w:val="111145805"/>
            <w:bibliography/>
          </w:sdtPr>
          <w:sdtEndPr>
            <w:rPr>
              <w:sz w:val="24"/>
            </w:rPr>
          </w:sdtEndPr>
          <w:sdtContent>
            <w:p w14:paraId="2491CD4F" w14:textId="77777777" w:rsidR="00CE0733" w:rsidRPr="00FB36EF" w:rsidRDefault="00CE0733" w:rsidP="00CE0733">
              <w:pPr>
                <w:pStyle w:val="Bibliography"/>
                <w:rPr>
                  <w:u w:val="single"/>
                </w:rPr>
              </w:pPr>
              <w:proofErr w:type="spellStart"/>
              <w:r>
                <w:t>Boaler</w:t>
              </w:r>
              <w:proofErr w:type="spellEnd"/>
              <w:r>
                <w:t xml:space="preserve">, J. (2014). </w:t>
              </w:r>
              <w:r w:rsidRPr="73487794">
                <w:rPr>
                  <w:i/>
                  <w:iCs/>
                </w:rPr>
                <w:t>Changing the conversation about girls and STEM</w:t>
              </w:r>
              <w:r>
                <w:t xml:space="preserve">. </w:t>
              </w:r>
              <w:proofErr w:type="spellStart"/>
              <w:r>
                <w:t>Youcubed</w:t>
              </w:r>
              <w:proofErr w:type="spellEnd"/>
              <w:r>
                <w:t xml:space="preserve"> at Stanford University. </w:t>
              </w:r>
              <w:hyperlink r:id="rId57">
                <w:r w:rsidRPr="73487794">
                  <w:rPr>
                    <w:rStyle w:val="Hyperlink"/>
                  </w:rPr>
                  <w:t>https://www</w:t>
                </w:r>
              </w:hyperlink>
              <w:r w:rsidRPr="73487794">
                <w:rPr>
                  <w:rStyle w:val="Hyperlink"/>
                </w:rPr>
                <w:t>.</w:t>
              </w:r>
              <w:hyperlink r:id="rId58">
                <w:r w:rsidRPr="73487794">
                  <w:rPr>
                    <w:rStyle w:val="Hyperlink"/>
                  </w:rPr>
                  <w:t>youcubed.org/wp-content/uploads/2017/12/Youcubed-STEM-white-house.pdf</w:t>
                </w:r>
              </w:hyperlink>
            </w:p>
            <w:p w14:paraId="087E165C" w14:textId="77777777" w:rsidR="00CE0733" w:rsidRPr="00FB36EF" w:rsidRDefault="00CE0733" w:rsidP="00CE0733">
              <w:pPr>
                <w:pStyle w:val="Bibliography"/>
              </w:pPr>
            </w:p>
            <w:p w14:paraId="682C85E9" w14:textId="77777777" w:rsidR="00CE0733" w:rsidRPr="00FB36EF" w:rsidRDefault="00CE0733" w:rsidP="00CE0733">
              <w:pPr>
                <w:pStyle w:val="Bibliography"/>
              </w:pPr>
              <w:r>
                <w:t xml:space="preserve">Clark, S. &amp; Soutter, M. (2022). </w:t>
              </w:r>
              <w:r w:rsidRPr="73487794">
                <w:rPr>
                  <w:i/>
                  <w:iCs/>
                </w:rPr>
                <w:t>Growth mindset and intellectual risk-taking: Disentangling conflated concepts</w:t>
              </w:r>
              <w:r>
                <w:t xml:space="preserve">. </w:t>
              </w:r>
              <w:proofErr w:type="spellStart"/>
              <w:r>
                <w:t>Kappan</w:t>
              </w:r>
              <w:proofErr w:type="spellEnd"/>
              <w:r>
                <w:t xml:space="preserve">. </w:t>
              </w:r>
            </w:p>
            <w:p w14:paraId="0F1A2838" w14:textId="77777777" w:rsidR="00CE0733" w:rsidRPr="00FB36EF" w:rsidRDefault="00000000" w:rsidP="00CE0733">
              <w:pPr>
                <w:pStyle w:val="Bibliography"/>
                <w:rPr>
                  <w:rStyle w:val="Hyperlink"/>
                </w:rPr>
              </w:pPr>
              <w:hyperlink r:id="rId59" w:history="1">
                <w:r w:rsidR="00CE0733" w:rsidRPr="00FB36EF">
                  <w:rPr>
                    <w:rStyle w:val="Hyperlink"/>
                  </w:rPr>
                  <w:t>https://kappanonline.org/growth-mindset-intellectual-risk-taking-soutter-clark/</w:t>
                </w:r>
              </w:hyperlink>
            </w:p>
            <w:p w14:paraId="7985A762" w14:textId="77777777" w:rsidR="00CE0733" w:rsidRPr="00FB36EF" w:rsidRDefault="00CE0733" w:rsidP="00CE0733">
              <w:pPr>
                <w:pStyle w:val="Bibliography"/>
              </w:pPr>
            </w:p>
            <w:p w14:paraId="17735FE7" w14:textId="77777777" w:rsidR="00CE0733" w:rsidRPr="00FB36EF" w:rsidRDefault="00CE0733" w:rsidP="00CE0733">
              <w:pPr>
                <w:pStyle w:val="Bibliography"/>
                <w:rPr>
                  <w:rStyle w:val="Hyperlink"/>
                </w:rPr>
              </w:pPr>
              <w:r>
                <w:t xml:space="preserve">Godec, S., King, H. &amp; Archer, L. (2017). </w:t>
              </w:r>
              <w:r w:rsidRPr="73487794">
                <w:rPr>
                  <w:i/>
                  <w:iCs/>
                </w:rPr>
                <w:t>The Science Capital Teaching Approach: engaging students with science, promoting social justice</w:t>
              </w:r>
              <w:r>
                <w:t xml:space="preserve">. London: University College London. </w:t>
              </w:r>
              <w:hyperlink r:id="rId60">
                <w:r w:rsidRPr="73487794">
                  <w:rPr>
                    <w:rStyle w:val="Hyperlink"/>
                  </w:rPr>
                  <w:t>https://discovery.ucl.ac.uk/id/eprint/10080166/1/the-science-capital-teaching-approach-pack-for-teachers.pdf</w:t>
                </w:r>
              </w:hyperlink>
            </w:p>
            <w:p w14:paraId="4032D9CA" w14:textId="77777777" w:rsidR="00CE0733" w:rsidRPr="00FB36EF" w:rsidRDefault="00CE0733" w:rsidP="00CE0733">
              <w:pPr>
                <w:pStyle w:val="Bibliography"/>
                <w:rPr>
                  <w:rStyle w:val="Hyperlink"/>
                </w:rPr>
              </w:pPr>
            </w:p>
            <w:p w14:paraId="79D9EF0C" w14:textId="57B1441C" w:rsidR="00CE0733" w:rsidRPr="00FB36EF" w:rsidRDefault="00CE0733" w:rsidP="00CE0733">
              <w:pPr>
                <w:pStyle w:val="Bibliography"/>
              </w:pPr>
              <w:proofErr w:type="spellStart"/>
              <w:r>
                <w:t>Jungert</w:t>
              </w:r>
              <w:proofErr w:type="spellEnd"/>
              <w:r>
                <w:t xml:space="preserve">, T., Levine, S. &amp; Koestner, R. (2020). Examining how parent and teacher enthusiasm influences motivation and achievement in STEM. </w:t>
              </w:r>
              <w:r w:rsidRPr="73487794">
                <w:rPr>
                  <w:i/>
                  <w:iCs/>
                </w:rPr>
                <w:t>The Journal of Educational Research</w:t>
              </w:r>
              <w:r w:rsidR="00745630" w:rsidRPr="73487794">
                <w:rPr>
                  <w:i/>
                  <w:iCs/>
                </w:rPr>
                <w:t>,</w:t>
              </w:r>
              <w:r w:rsidRPr="73487794">
                <w:rPr>
                  <w:i/>
                  <w:iCs/>
                </w:rPr>
                <w:t xml:space="preserve"> 113</w:t>
              </w:r>
              <w:r>
                <w:t xml:space="preserve">(4), 275–282. </w:t>
              </w:r>
              <w:hyperlink r:id="rId61">
                <w:r w:rsidRPr="73487794">
                  <w:rPr>
                    <w:rStyle w:val="Hyperlink"/>
                  </w:rPr>
                  <w:t>https://doi.org/10.1080/00220671.2020.1806015</w:t>
                </w:r>
              </w:hyperlink>
            </w:p>
            <w:p w14:paraId="38B4A94E" w14:textId="77777777" w:rsidR="00CE0733" w:rsidRPr="00FB36EF" w:rsidRDefault="00CE0733" w:rsidP="00CE0733">
              <w:pPr>
                <w:pStyle w:val="Bibliography"/>
              </w:pPr>
            </w:p>
            <w:p w14:paraId="05CFD840" w14:textId="3F96F3E4" w:rsidR="00CE0733" w:rsidRPr="00FB36EF" w:rsidRDefault="00CE0733" w:rsidP="00CE0733">
              <w:pPr>
                <w:pStyle w:val="Bibliography"/>
              </w:pPr>
              <w:r>
                <w:t>Kant, J., Burckhard, S. &amp; Meyers, R. (2018). Engaging high school girls in Native American culturally responsive STEAM activities.</w:t>
              </w:r>
              <w:r w:rsidR="00C765CF">
                <w:t xml:space="preserve"> </w:t>
              </w:r>
              <w:r w:rsidRPr="73487794">
                <w:rPr>
                  <w:i/>
                  <w:iCs/>
                </w:rPr>
                <w:t>Journal of STEM Education,</w:t>
              </w:r>
              <w:r w:rsidR="00C765CF" w:rsidRPr="73487794">
                <w:rPr>
                  <w:i/>
                  <w:iCs/>
                </w:rPr>
                <w:t xml:space="preserve"> </w:t>
              </w:r>
              <w:r w:rsidRPr="73487794">
                <w:rPr>
                  <w:i/>
                  <w:iCs/>
                </w:rPr>
                <w:t>18</w:t>
              </w:r>
              <w:r>
                <w:t xml:space="preserve">(5). </w:t>
              </w:r>
              <w:hyperlink r:id="rId62">
                <w:r w:rsidRPr="73487794">
                  <w:rPr>
                    <w:rStyle w:val="Hyperlink"/>
                  </w:rPr>
                  <w:t>https://www.learntechlib.org/p/182466/</w:t>
                </w:r>
              </w:hyperlink>
            </w:p>
            <w:p w14:paraId="11A7CA99" w14:textId="77777777" w:rsidR="00CE0733" w:rsidRPr="00FB36EF" w:rsidRDefault="00CE0733" w:rsidP="00CE0733">
              <w:pPr>
                <w:pStyle w:val="Bibliography"/>
              </w:pPr>
            </w:p>
            <w:p w14:paraId="6D13FDA9" w14:textId="77777777" w:rsidR="00CE0733" w:rsidRPr="00FB36EF" w:rsidRDefault="00CE0733" w:rsidP="00CE0733">
              <w:pPr>
                <w:pStyle w:val="Bibliography"/>
              </w:pPr>
              <w:r>
                <w:t xml:space="preserve">Keller, M. M., Becker, E.S. &amp; Taxer, J. L. (2018). When teacher enthusiasm is authentic or inauthentic: Lesson profiles of teacher enthusiasm and relations to students’ emotions. </w:t>
              </w:r>
              <w:r w:rsidRPr="73487794">
                <w:rPr>
                  <w:i/>
                  <w:iCs/>
                </w:rPr>
                <w:t>AERA Open, 4</w:t>
              </w:r>
              <w:r>
                <w:t xml:space="preserve">(2). </w:t>
              </w:r>
              <w:hyperlink r:id="rId63">
                <w:r w:rsidRPr="73487794">
                  <w:rPr>
                    <w:rStyle w:val="Hyperlink"/>
                  </w:rPr>
                  <w:t>https://doi.org/10.1177/2332858418782967</w:t>
                </w:r>
              </w:hyperlink>
            </w:p>
            <w:p w14:paraId="32F7316F" w14:textId="77777777" w:rsidR="00CE0733" w:rsidRPr="00FB36EF" w:rsidRDefault="00CE0733" w:rsidP="00CE0733">
              <w:pPr>
                <w:pStyle w:val="Bibliography"/>
              </w:pPr>
            </w:p>
            <w:p w14:paraId="50303EAC" w14:textId="77777777" w:rsidR="00CE0733" w:rsidRPr="00FB36EF" w:rsidRDefault="00CE0733" w:rsidP="00CE0733">
              <w:pPr>
                <w:pStyle w:val="Bibliography"/>
              </w:pPr>
              <w:r>
                <w:t xml:space="preserve">Lane, C., Kaya-Capocci, S., Kelly, R., O’Connell, T. &amp; Goos, M. (2022). Fascinating or dull? Female students’ attitudes towards STEM subjects and careers. </w:t>
              </w:r>
              <w:r w:rsidRPr="73487794">
                <w:rPr>
                  <w:i/>
                  <w:iCs/>
                </w:rPr>
                <w:t>Frontiers in Psychology, 13</w:t>
              </w:r>
              <w:r>
                <w:t xml:space="preserve">:959972 </w:t>
              </w:r>
              <w:hyperlink r:id="rId64" w:anchor="h18">
                <w:r w:rsidRPr="73487794">
                  <w:rPr>
                    <w:rStyle w:val="Hyperlink"/>
                  </w:rPr>
                  <w:t>https://www.frontiersin.org/articles/10.3389/fpsyg.2022.959972/full#h18</w:t>
                </w:r>
              </w:hyperlink>
            </w:p>
            <w:p w14:paraId="65E13409" w14:textId="77777777" w:rsidR="00CE0733" w:rsidRPr="00FB36EF" w:rsidRDefault="00CE0733" w:rsidP="00CE0733">
              <w:pPr>
                <w:pStyle w:val="Bibliography"/>
              </w:pPr>
            </w:p>
            <w:p w14:paraId="0B961829" w14:textId="7EB630B2" w:rsidR="00CE0733" w:rsidRPr="00FB36EF" w:rsidRDefault="00CE0733" w:rsidP="00CE0733">
              <w:pPr>
                <w:pStyle w:val="Bibliography"/>
              </w:pPr>
              <w:proofErr w:type="spellStart"/>
              <w:r>
                <w:t>Mallapaty</w:t>
              </w:r>
              <w:proofErr w:type="spellEnd"/>
              <w:r>
                <w:t xml:space="preserve">, S. (2022). </w:t>
              </w:r>
              <w:r w:rsidRPr="73487794">
                <w:t>‘</w:t>
              </w:r>
              <w:r>
                <w:t>There</w:t>
              </w:r>
              <w:r w:rsidRPr="73487794">
                <w:t>’</w:t>
              </w:r>
              <w:r>
                <w:t>s no space for us</w:t>
              </w:r>
              <w:r w:rsidRPr="73487794">
                <w:t>’</w:t>
              </w:r>
              <w:r>
                <w:t xml:space="preserve">: an Indigenous-health researcher battles racism in Australia. </w:t>
              </w:r>
              <w:r w:rsidRPr="73487794">
                <w:rPr>
                  <w:i/>
                  <w:iCs/>
                </w:rPr>
                <w:t>Nature</w:t>
              </w:r>
              <w:r w:rsidR="00347827">
                <w:t>,</w:t>
              </w:r>
              <w:r>
                <w:t xml:space="preserve"> October 2022. </w:t>
              </w:r>
              <w:hyperlink r:id="rId65">
                <w:r w:rsidRPr="73487794">
                  <w:rPr>
                    <w:rStyle w:val="Hyperlink"/>
                  </w:rPr>
                  <w:t>https://www.nature.com/articles/d41586-022-03267-6</w:t>
                </w:r>
              </w:hyperlink>
            </w:p>
            <w:p w14:paraId="18299D09" w14:textId="77777777" w:rsidR="00CE0733" w:rsidRPr="00FB36EF" w:rsidRDefault="00CE0733" w:rsidP="00CE0733">
              <w:pPr>
                <w:pStyle w:val="Bibliography"/>
              </w:pPr>
            </w:p>
            <w:p w14:paraId="0F7A2855" w14:textId="77777777" w:rsidR="00CE0733" w:rsidRPr="00FB36EF" w:rsidRDefault="00CE0733" w:rsidP="00CE0733">
              <w:pPr>
                <w:pStyle w:val="Bibliography"/>
                <w:rPr>
                  <w:rStyle w:val="Hyperlink"/>
                </w:rPr>
              </w:pPr>
              <w:r>
                <w:t>Murphy, S., MacDonald, A., Danaia, L., &amp; Wang, C. (2019). An analysis of Australian STEM education strategies. </w:t>
              </w:r>
              <w:r w:rsidRPr="73487794">
                <w:rPr>
                  <w:i/>
                  <w:iCs/>
                </w:rPr>
                <w:t>Policy Futures in Education, 17</w:t>
              </w:r>
              <w:r>
                <w:t xml:space="preserve">(2), 122–139. </w:t>
              </w:r>
              <w:hyperlink r:id="rId66">
                <w:r w:rsidRPr="73487794">
                  <w:rPr>
                    <w:rStyle w:val="Hyperlink"/>
                  </w:rPr>
                  <w:t>https://doi.org/10.1177/1478210318774190</w:t>
                </w:r>
              </w:hyperlink>
            </w:p>
            <w:p w14:paraId="5C69F1FC" w14:textId="77777777" w:rsidR="00CE0733" w:rsidRPr="00FB36EF" w:rsidRDefault="00CE0733" w:rsidP="00CE0733">
              <w:pPr>
                <w:pStyle w:val="Bibliography"/>
              </w:pPr>
            </w:p>
            <w:p w14:paraId="677537B9" w14:textId="77777777" w:rsidR="00CE0733" w:rsidRPr="00FB36EF" w:rsidRDefault="00CE0733" w:rsidP="00CE0733">
              <w:pPr>
                <w:pStyle w:val="Bibliography"/>
              </w:pPr>
              <w:r>
                <w:t xml:space="preserve">Rimm-Kaufman, S. &amp; Merritt, E. (2019). Let’s power our future. </w:t>
              </w:r>
              <w:r w:rsidRPr="73487794">
                <w:rPr>
                  <w:i/>
                  <w:iCs/>
                </w:rPr>
                <w:t>Science and Children, 57</w:t>
              </w:r>
              <w:r>
                <w:t xml:space="preserve">(1), 52–160. National Science Teachers Association. </w:t>
              </w:r>
              <w:hyperlink r:id="rId67">
                <w:r w:rsidRPr="73487794">
                  <w:rPr>
                    <w:rStyle w:val="Hyperlink"/>
                  </w:rPr>
                  <w:t>https://www.jstor.org/stable/10.2307/26901497</w:t>
                </w:r>
              </w:hyperlink>
            </w:p>
            <w:p w14:paraId="16E7929F" w14:textId="77777777" w:rsidR="00CE0733" w:rsidRPr="00FB36EF" w:rsidRDefault="00CE0733" w:rsidP="00CE0733">
              <w:pPr>
                <w:pStyle w:val="Bibliography"/>
              </w:pPr>
            </w:p>
            <w:p w14:paraId="4CF08C24" w14:textId="77777777" w:rsidR="00CE0733" w:rsidRPr="00FB36EF" w:rsidRDefault="00CE0733" w:rsidP="00CE0733">
              <w:pPr>
                <w:pStyle w:val="Bibliography"/>
              </w:pPr>
              <w:r>
                <w:t xml:space="preserve">Rodriguez, L. (2018). From Interest to Identity. </w:t>
              </w:r>
              <w:r w:rsidRPr="73487794">
                <w:rPr>
                  <w:i/>
                  <w:iCs/>
                </w:rPr>
                <w:t>Science Scope, 42</w:t>
              </w:r>
              <w:r>
                <w:t>(3), 79–85.</w:t>
              </w:r>
            </w:p>
            <w:p w14:paraId="433D2BA0" w14:textId="77777777" w:rsidR="00CE0733" w:rsidRPr="00FB36EF" w:rsidRDefault="00000000" w:rsidP="00CE0733">
              <w:pPr>
                <w:pStyle w:val="Bibliography"/>
                <w:rPr>
                  <w:rStyle w:val="Hyperlink"/>
                </w:rPr>
              </w:pPr>
              <w:hyperlink r:id="rId68" w:history="1">
                <w:r w:rsidR="00CE0733" w:rsidRPr="00FB36EF">
                  <w:rPr>
                    <w:rStyle w:val="Hyperlink"/>
                  </w:rPr>
                  <w:t>https://www.jstor.org/stable/10.2307/26611869</w:t>
                </w:r>
              </w:hyperlink>
            </w:p>
            <w:p w14:paraId="1CBF7E35" w14:textId="77777777" w:rsidR="00CE0733" w:rsidRPr="00FB36EF" w:rsidRDefault="00CE0733" w:rsidP="00CE0733">
              <w:pPr>
                <w:pStyle w:val="Bibliography"/>
              </w:pPr>
            </w:p>
            <w:p w14:paraId="79596C00" w14:textId="77777777" w:rsidR="00CE0733" w:rsidRPr="00FB36EF" w:rsidRDefault="00CE0733" w:rsidP="00CE0733">
              <w:pPr>
                <w:pStyle w:val="Bibliography"/>
                <w:rPr>
                  <w:rStyle w:val="Hyperlink"/>
                </w:rPr>
              </w:pPr>
              <w:r>
                <w:t xml:space="preserve">Starr, S. (2017). Teacher-talk: Supporting teacher practice. </w:t>
              </w:r>
              <w:proofErr w:type="spellStart"/>
              <w:r w:rsidRPr="73487794">
                <w:rPr>
                  <w:i/>
                  <w:iCs/>
                </w:rPr>
                <w:t>Kairaranga</w:t>
              </w:r>
              <w:proofErr w:type="spellEnd"/>
              <w:r w:rsidRPr="73487794">
                <w:rPr>
                  <w:i/>
                  <w:iCs/>
                </w:rPr>
                <w:t>, 18</w:t>
              </w:r>
              <w:r>
                <w:t xml:space="preserve">(2), 29–39. </w:t>
              </w:r>
              <w:hyperlink r:id="rId69">
                <w:r w:rsidRPr="73487794">
                  <w:rPr>
                    <w:rStyle w:val="Hyperlink"/>
                  </w:rPr>
                  <w:t>https://files.eric.ed.gov/fulltext/EJ1240278.pdf</w:t>
                </w:r>
              </w:hyperlink>
            </w:p>
            <w:p w14:paraId="76913767" w14:textId="77777777" w:rsidR="00CE0733" w:rsidRPr="00FB36EF" w:rsidRDefault="00CE0733" w:rsidP="00CE0733">
              <w:pPr>
                <w:pStyle w:val="Bibliography"/>
              </w:pPr>
            </w:p>
            <w:p w14:paraId="3C0770EA" w14:textId="600CF5DA" w:rsidR="00CE0733" w:rsidRPr="00FB36EF" w:rsidRDefault="00CE0733" w:rsidP="00CE0733">
              <w:pPr>
                <w:pStyle w:val="Bibliography"/>
                <w:rPr>
                  <w:rStyle w:val="Hyperlink"/>
                </w:rPr>
              </w:pPr>
              <w:r>
                <w:t xml:space="preserve">Yeager, D.S., Hanselman, P., Walton, G.M. et al. (2019). A national experiment reveals where a growth mindset improves achievement. </w:t>
              </w:r>
              <w:r w:rsidRPr="73487794">
                <w:rPr>
                  <w:i/>
                  <w:iCs/>
                </w:rPr>
                <w:t>Nature</w:t>
              </w:r>
              <w:r w:rsidR="004A2FB3">
                <w:t>,</w:t>
              </w:r>
              <w:r>
                <w:t xml:space="preserve"> 573, 364–369. </w:t>
              </w:r>
              <w:hyperlink r:id="rId70">
                <w:r w:rsidRPr="73487794">
                  <w:rPr>
                    <w:rStyle w:val="Hyperlink"/>
                  </w:rPr>
                  <w:t>https://doi.org/10.1038/s41586-019-1466-y</w:t>
                </w:r>
              </w:hyperlink>
            </w:p>
            <w:p w14:paraId="6B19A558" w14:textId="6F4FC34F" w:rsidR="00CE0733" w:rsidRPr="00380EE0" w:rsidRDefault="00000000" w:rsidP="00380EE0">
              <w:pPr>
                <w:pStyle w:val="Bibliography"/>
                <w:rPr>
                  <w:sz w:val="24"/>
                </w:rPr>
              </w:pPr>
            </w:p>
          </w:sdtContent>
        </w:sdt>
      </w:sdtContent>
    </w:sdt>
    <w:p w14:paraId="043FE8F6" w14:textId="77777777" w:rsidR="00AB7394" w:rsidRPr="00AB7394" w:rsidRDefault="00AB7394" w:rsidP="00CE0733">
      <w:pPr>
        <w:pBdr>
          <w:top w:val="nil"/>
          <w:left w:val="nil"/>
          <w:bottom w:val="nil"/>
          <w:right w:val="nil"/>
          <w:between w:val="nil"/>
          <w:bar w:val="nil"/>
        </w:pBdr>
      </w:pPr>
    </w:p>
    <w:p w14:paraId="38A09D90" w14:textId="77777777" w:rsidR="00022CDB" w:rsidRDefault="00022CDB" w:rsidP="003F3034">
      <w:pPr>
        <w:pBdr>
          <w:top w:val="nil"/>
          <w:left w:val="nil"/>
          <w:bottom w:val="nil"/>
          <w:right w:val="nil"/>
          <w:between w:val="nil"/>
          <w:bar w:val="nil"/>
        </w:pBdr>
      </w:pPr>
    </w:p>
    <w:sectPr w:rsidR="00022CDB" w:rsidSect="00380EE0">
      <w:headerReference w:type="default" r:id="rId71"/>
      <w:footerReference w:type="default" r:id="rId72"/>
      <w:headerReference w:type="first" r:id="rId73"/>
      <w:footerReference w:type="first" r:id="rId74"/>
      <w:type w:val="continuous"/>
      <w:pgSz w:w="11900" w:h="16820"/>
      <w:pgMar w:top="1843" w:right="1134" w:bottom="1701" w:left="1134" w:header="709" w:footer="425" w:gutter="0"/>
      <w:pgNumType w:start="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696A9" w14:textId="77777777" w:rsidR="00352755" w:rsidRPr="00FB36EF" w:rsidRDefault="00352755" w:rsidP="00BE10D7">
      <w:r w:rsidRPr="00FB36EF">
        <w:separator/>
      </w:r>
    </w:p>
  </w:endnote>
  <w:endnote w:type="continuationSeparator" w:id="0">
    <w:p w14:paraId="04555715" w14:textId="77777777" w:rsidR="00352755" w:rsidRPr="00FB36EF" w:rsidRDefault="00352755" w:rsidP="00BE10D7">
      <w:r w:rsidRPr="00FB36EF">
        <w:continuationSeparator/>
      </w:r>
    </w:p>
  </w:endnote>
  <w:endnote w:type="continuationNotice" w:id="1">
    <w:p w14:paraId="19A7141B" w14:textId="77777777" w:rsidR="00352755" w:rsidRDefault="003527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Helvetica Light">
    <w:altName w:val="Arial Nova Light"/>
    <w:charset w:val="00"/>
    <w:family w:val="swiss"/>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CB233" w14:textId="77777777" w:rsidR="001F1E66" w:rsidRPr="00FB36EF" w:rsidRDefault="001F1E66" w:rsidP="001F1E66"/>
  <w:p w14:paraId="1B3D1A22" w14:textId="686C7648" w:rsidR="001F1E66" w:rsidRPr="00FB36EF" w:rsidRDefault="001F1E66" w:rsidP="001F1E66">
    <w:pPr>
      <w:rPr>
        <w:color w:val="28296C" w:themeColor="accent1" w:themeShade="BF"/>
        <w:sz w:val="16"/>
      </w:rPr>
    </w:pPr>
    <w:r w:rsidRPr="00FB36EF">
      <w:rPr>
        <w:noProof/>
        <w:color w:val="28296C" w:themeColor="accent1" w:themeShade="BF"/>
        <w:sz w:val="16"/>
        <w:lang w:eastAsia="en-AU"/>
      </w:rPr>
      <w:drawing>
        <wp:anchor distT="0" distB="0" distL="114300" distR="114300" simplePos="0" relativeHeight="251658244" behindDoc="1" locked="0" layoutInCell="1" allowOverlap="1" wp14:anchorId="12204865" wp14:editId="7B860D73">
          <wp:simplePos x="0" y="0"/>
          <wp:positionH relativeFrom="column">
            <wp:posOffset>4537710</wp:posOffset>
          </wp:positionH>
          <wp:positionV relativeFrom="paragraph">
            <wp:posOffset>51435</wp:posOffset>
          </wp:positionV>
          <wp:extent cx="1857375" cy="314325"/>
          <wp:effectExtent l="0" t="0" r="9525" b="9525"/>
          <wp:wrapTight wrapText="bothSides">
            <wp:wrapPolygon edited="0">
              <wp:start x="0" y="0"/>
              <wp:lineTo x="0" y="20945"/>
              <wp:lineTo x="21489" y="20945"/>
              <wp:lineTo x="21489" y="0"/>
              <wp:lineTo x="0" y="0"/>
            </wp:wrapPolygon>
          </wp:wrapTight>
          <wp:docPr id="681864822" name="Picture 6818648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90764" name="Picture 822290764" descr="A close 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375" cy="314325"/>
                  </a:xfrm>
                  <a:prstGeom prst="rect">
                    <a:avLst/>
                  </a:prstGeom>
                </pic:spPr>
              </pic:pic>
            </a:graphicData>
          </a:graphic>
        </wp:anchor>
      </w:drawing>
    </w:r>
    <w:r w:rsidRPr="00FB36EF">
      <w:rPr>
        <w:color w:val="28296C" w:themeColor="accent1" w:themeShade="BF"/>
        <w:sz w:val="16"/>
      </w:rPr>
      <w:t>© 202</w:t>
    </w:r>
    <w:r w:rsidR="00CE259D" w:rsidRPr="00FB36EF">
      <w:rPr>
        <w:color w:val="28296C" w:themeColor="accent1" w:themeShade="BF"/>
        <w:sz w:val="16"/>
      </w:rPr>
      <w:t>4</w:t>
    </w:r>
    <w:r w:rsidRPr="00FB36EF">
      <w:rPr>
        <w:color w:val="28296C" w:themeColor="accent1" w:themeShade="BF"/>
        <w:sz w:val="16"/>
      </w:rPr>
      <w:t xml:space="preserve"> Education Services Australia Ltd, unless otherwise indicated. This material may be used, reproduced, published and modified for non-commercial educational purposes.</w:t>
    </w:r>
  </w:p>
  <w:p w14:paraId="20034DC8" w14:textId="4358406F" w:rsidR="00282542" w:rsidRPr="00FB36EF" w:rsidRDefault="00282542" w:rsidP="001F1E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7A261" w14:textId="77777777" w:rsidR="001F1E66" w:rsidRPr="00FB36EF" w:rsidRDefault="001F1E66" w:rsidP="001F1E66"/>
  <w:p w14:paraId="1A3D5A01" w14:textId="5B02C763" w:rsidR="001F1E66" w:rsidRPr="00FB36EF" w:rsidRDefault="001F1E66" w:rsidP="001F1E66">
    <w:pPr>
      <w:rPr>
        <w:color w:val="28296C" w:themeColor="accent1" w:themeShade="BF"/>
        <w:sz w:val="16"/>
      </w:rPr>
    </w:pPr>
    <w:r w:rsidRPr="00FB36EF">
      <w:rPr>
        <w:noProof/>
        <w:color w:val="28296C" w:themeColor="accent1" w:themeShade="BF"/>
        <w:sz w:val="16"/>
        <w:lang w:eastAsia="en-AU"/>
      </w:rPr>
      <w:drawing>
        <wp:anchor distT="0" distB="0" distL="114300" distR="114300" simplePos="0" relativeHeight="251658243" behindDoc="1" locked="0" layoutInCell="1" allowOverlap="1" wp14:anchorId="3EB28818" wp14:editId="1BB1C981">
          <wp:simplePos x="0" y="0"/>
          <wp:positionH relativeFrom="column">
            <wp:posOffset>4537710</wp:posOffset>
          </wp:positionH>
          <wp:positionV relativeFrom="paragraph">
            <wp:posOffset>51435</wp:posOffset>
          </wp:positionV>
          <wp:extent cx="1857375" cy="314325"/>
          <wp:effectExtent l="0" t="0" r="9525" b="9525"/>
          <wp:wrapTight wrapText="bothSides">
            <wp:wrapPolygon edited="0">
              <wp:start x="0" y="0"/>
              <wp:lineTo x="0" y="20945"/>
              <wp:lineTo x="21489" y="20945"/>
              <wp:lineTo x="21489" y="0"/>
              <wp:lineTo x="0" y="0"/>
            </wp:wrapPolygon>
          </wp:wrapTight>
          <wp:docPr id="451415056" name="Picture 4514150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 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375" cy="314325"/>
                  </a:xfrm>
                  <a:prstGeom prst="rect">
                    <a:avLst/>
                  </a:prstGeom>
                </pic:spPr>
              </pic:pic>
            </a:graphicData>
          </a:graphic>
        </wp:anchor>
      </w:drawing>
    </w:r>
    <w:r w:rsidRPr="00FB36EF">
      <w:rPr>
        <w:color w:val="28296C" w:themeColor="accent1" w:themeShade="BF"/>
        <w:sz w:val="16"/>
      </w:rPr>
      <w:t>© 202</w:t>
    </w:r>
    <w:r w:rsidR="00044FB3" w:rsidRPr="00FB36EF">
      <w:rPr>
        <w:color w:val="28296C" w:themeColor="accent1" w:themeShade="BF"/>
        <w:sz w:val="16"/>
      </w:rPr>
      <w:t>4</w:t>
    </w:r>
    <w:r w:rsidRPr="00FB36EF">
      <w:rPr>
        <w:color w:val="28296C" w:themeColor="accent1" w:themeShade="BF"/>
        <w:sz w:val="16"/>
      </w:rPr>
      <w:t xml:space="preserve"> Education Services Australia Ltd, unless otherwise indicated. This material may be used, reproduced, published and modified for non-commercial educational purposes.</w:t>
    </w:r>
  </w:p>
  <w:p w14:paraId="19BCD389" w14:textId="6D29FB39" w:rsidR="00750E70" w:rsidRPr="00FB36EF" w:rsidRDefault="00750E70" w:rsidP="001F1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5DC2F" w14:textId="77777777" w:rsidR="00352755" w:rsidRPr="00FB36EF" w:rsidRDefault="00352755" w:rsidP="00BE10D7">
      <w:r w:rsidRPr="00FB36EF">
        <w:separator/>
      </w:r>
    </w:p>
  </w:footnote>
  <w:footnote w:type="continuationSeparator" w:id="0">
    <w:p w14:paraId="3C54C478" w14:textId="77777777" w:rsidR="00352755" w:rsidRPr="00FB36EF" w:rsidRDefault="00352755" w:rsidP="00BE10D7">
      <w:r w:rsidRPr="00FB36EF">
        <w:continuationSeparator/>
      </w:r>
    </w:p>
  </w:footnote>
  <w:footnote w:type="continuationNotice" w:id="1">
    <w:p w14:paraId="3A2D821B" w14:textId="77777777" w:rsidR="00352755" w:rsidRDefault="0035275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118B0" w14:textId="00D8249B" w:rsidR="00312BA5" w:rsidRPr="00FB36EF" w:rsidRDefault="005774A0" w:rsidP="00BE10D7">
    <w:pPr>
      <w:pStyle w:val="Header"/>
    </w:pPr>
    <w:r w:rsidRPr="005774A0">
      <w:rPr>
        <w:noProof/>
      </w:rPr>
      <w:drawing>
        <wp:anchor distT="0" distB="0" distL="114300" distR="114300" simplePos="0" relativeHeight="251658245" behindDoc="1" locked="0" layoutInCell="1" allowOverlap="1" wp14:anchorId="178EAE76" wp14:editId="42AA6C84">
          <wp:simplePos x="0" y="0"/>
          <wp:positionH relativeFrom="margin">
            <wp:align>center</wp:align>
          </wp:positionH>
          <wp:positionV relativeFrom="paragraph">
            <wp:posOffset>-354965</wp:posOffset>
          </wp:positionV>
          <wp:extent cx="6472555" cy="818453"/>
          <wp:effectExtent l="0" t="0" r="4445" b="1270"/>
          <wp:wrapNone/>
          <wp:docPr id="1820001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818453"/>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8161C" w14:textId="60311F8E" w:rsidR="00EF7939" w:rsidRPr="00FB36EF" w:rsidRDefault="003C0C33" w:rsidP="001F1E66">
    <w:pPr>
      <w:pStyle w:val="Header"/>
      <w:tabs>
        <w:tab w:val="clear" w:pos="4513"/>
        <w:tab w:val="clear" w:pos="9026"/>
        <w:tab w:val="left" w:pos="5790"/>
      </w:tabs>
    </w:pPr>
    <w:r w:rsidRPr="00FB36EF">
      <w:rPr>
        <w:noProof/>
        <w:lang w:eastAsia="en-AU"/>
      </w:rPr>
      <w:drawing>
        <wp:anchor distT="0" distB="0" distL="114300" distR="114300" simplePos="0" relativeHeight="251658240" behindDoc="0" locked="0" layoutInCell="1" allowOverlap="1" wp14:anchorId="20DE2F64" wp14:editId="08008D71">
          <wp:simplePos x="0" y="0"/>
          <wp:positionH relativeFrom="column">
            <wp:posOffset>4180205</wp:posOffset>
          </wp:positionH>
          <wp:positionV relativeFrom="paragraph">
            <wp:posOffset>43581</wp:posOffset>
          </wp:positionV>
          <wp:extent cx="2392575" cy="373180"/>
          <wp:effectExtent l="0" t="0" r="0" b="0"/>
          <wp:wrapNone/>
          <wp:docPr id="249014728" name="Picture 24901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92575" cy="373180"/>
                  </a:xfrm>
                  <a:prstGeom prst="rect">
                    <a:avLst/>
                  </a:prstGeom>
                </pic:spPr>
              </pic:pic>
            </a:graphicData>
          </a:graphic>
          <wp14:sizeRelH relativeFrom="margin">
            <wp14:pctWidth>0</wp14:pctWidth>
          </wp14:sizeRelH>
          <wp14:sizeRelV relativeFrom="margin">
            <wp14:pctHeight>0</wp14:pctHeight>
          </wp14:sizeRelV>
        </wp:anchor>
      </w:drawing>
    </w:r>
    <w:r w:rsidRPr="00FB36EF">
      <w:rPr>
        <w:noProof/>
      </w:rPr>
      <w:drawing>
        <wp:anchor distT="0" distB="0" distL="114300" distR="114300" simplePos="0" relativeHeight="251658242" behindDoc="0" locked="0" layoutInCell="1" allowOverlap="1" wp14:anchorId="2CCF58CF" wp14:editId="3DA5F50F">
          <wp:simplePos x="0" y="0"/>
          <wp:positionH relativeFrom="column">
            <wp:posOffset>-406445</wp:posOffset>
          </wp:positionH>
          <wp:positionV relativeFrom="paragraph">
            <wp:posOffset>-301492</wp:posOffset>
          </wp:positionV>
          <wp:extent cx="483853" cy="728962"/>
          <wp:effectExtent l="0" t="0" r="0" b="0"/>
          <wp:wrapNone/>
          <wp:docPr id="2023541143" name="Picture 202354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sidRPr="00FB36EF">
      <w:rPr>
        <w:noProof/>
        <w:lang w:eastAsia="en-AU"/>
      </w:rPr>
      <mc:AlternateContent>
        <mc:Choice Requires="wps">
          <w:drawing>
            <wp:anchor distT="0" distB="0" distL="114300" distR="114300" simplePos="0" relativeHeight="251658241" behindDoc="1" locked="0" layoutInCell="1" allowOverlap="1" wp14:anchorId="5DDEE741" wp14:editId="2FB432BD">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953DA" w14:textId="77777777" w:rsidR="003C0C33" w:rsidRPr="00FB36EF" w:rsidRDefault="003C0C33" w:rsidP="003C0C33">
                          <w:pPr>
                            <w:pStyle w:val="FeatureBody"/>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49CC3F">
            <v:shape id="Round Single Corner Rectangle 9" style="position:absolute;margin-left:-49.65pt;margin-top:-7.6pt;width:581.15pt;height:49.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id="_x0000_s1037" fillcolor="#e2e0ef" stroked="f" strokeweight="1pt" o:spt="100" adj="-11796480,,5400" path="m,l7275019,v58314,,105586,47272,105586,105586l7380605,633505,,6335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w14:anchorId="5DDEE741">
              <v:stroke joinstyle="miter"/>
              <v:formulas/>
              <v:path textboxrect="0,0,7380605,633505" arrowok="t" o:connecttype="custom" o:connectlocs="0,0;7275019,0;7380605,105586;7380605,633505;0,633505;0,0" o:connectangles="0,0,0,0,0,0"/>
              <v:textbox inset="5mm,2mm,5mm,2mm">
                <w:txbxContent>
                  <w:p w:rsidRPr="00FB36EF" w:rsidR="003C0C33" w:rsidP="003C0C33" w:rsidRDefault="003C0C33" w14:paraId="0A37501D" w14:textId="77777777">
                    <w:pPr>
                      <w:pStyle w:val="FeatureBody"/>
                    </w:pPr>
                  </w:p>
                </w:txbxContent>
              </v:textbox>
            </v:shape>
          </w:pict>
        </mc:Fallback>
      </mc:AlternateContent>
    </w:r>
    <w:r w:rsidR="001F1E66" w:rsidRPr="00FB36E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CC9048B0"/>
    <w:lvl w:ilvl="0">
      <w:start w:val="1"/>
      <w:numFmt w:val="decimal"/>
      <w:lvlText w:val="%1."/>
      <w:lvlJc w:val="left"/>
      <w:pPr>
        <w:tabs>
          <w:tab w:val="num" w:pos="360"/>
        </w:tabs>
        <w:ind w:left="360" w:hanging="360"/>
      </w:pPr>
    </w:lvl>
  </w:abstractNum>
  <w:abstractNum w:abstractNumId="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AE1780D"/>
    <w:multiLevelType w:val="hybridMultilevel"/>
    <w:tmpl w:val="2D20A8FC"/>
    <w:lvl w:ilvl="0" w:tplc="A60EFEF8">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E86F1A"/>
    <w:multiLevelType w:val="multilevel"/>
    <w:tmpl w:val="1F045D02"/>
    <w:numStyleLink w:val="NumberedHeadings"/>
  </w:abstractNum>
  <w:abstractNum w:abstractNumId="4" w15:restartNumberingAfterBreak="0">
    <w:nsid w:val="1402477A"/>
    <w:multiLevelType w:val="hybridMultilevel"/>
    <w:tmpl w:val="8F8685B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16817AB0"/>
    <w:multiLevelType w:val="hybridMultilevel"/>
    <w:tmpl w:val="CB6A5DB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DA0095"/>
    <w:multiLevelType w:val="hybridMultilevel"/>
    <w:tmpl w:val="24A2D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687290"/>
    <w:multiLevelType w:val="hybridMultilevel"/>
    <w:tmpl w:val="A4D4E852"/>
    <w:lvl w:ilvl="0" w:tplc="0C09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9" w15:restartNumberingAfterBreak="0">
    <w:nsid w:val="2FB03C7A"/>
    <w:multiLevelType w:val="multilevel"/>
    <w:tmpl w:val="F362B72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3A992C4F"/>
    <w:multiLevelType w:val="hybridMultilevel"/>
    <w:tmpl w:val="A1280CA6"/>
    <w:numStyleLink w:val="ImportedStyle9"/>
  </w:abstractNum>
  <w:abstractNum w:abstractNumId="12" w15:restartNumberingAfterBreak="0">
    <w:nsid w:val="3C4F65BA"/>
    <w:multiLevelType w:val="hybridMultilevel"/>
    <w:tmpl w:val="F65E0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783F01"/>
    <w:multiLevelType w:val="hybridMultilevel"/>
    <w:tmpl w:val="A1280CA6"/>
    <w:styleLink w:val="ImportedStyle9"/>
    <w:lvl w:ilvl="0" w:tplc="A90CD3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A6DBB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B9D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7E01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744C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E25C4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742798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E8F0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DED28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5D46B44"/>
    <w:multiLevelType w:val="hybridMultilevel"/>
    <w:tmpl w:val="DABC15EC"/>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304658"/>
    <w:multiLevelType w:val="multilevel"/>
    <w:tmpl w:val="F362B72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1481531425">
    <w:abstractNumId w:val="15"/>
  </w:num>
  <w:num w:numId="2" w16cid:durableId="1294675974">
    <w:abstractNumId w:val="8"/>
  </w:num>
  <w:num w:numId="3" w16cid:durableId="100299630">
    <w:abstractNumId w:val="10"/>
  </w:num>
  <w:num w:numId="4" w16cid:durableId="2048286461">
    <w:abstractNumId w:val="1"/>
  </w:num>
  <w:num w:numId="5" w16cid:durableId="1720934086">
    <w:abstractNumId w:val="3"/>
  </w:num>
  <w:num w:numId="6" w16cid:durableId="1054935422">
    <w:abstractNumId w:val="16"/>
  </w:num>
  <w:num w:numId="7" w16cid:durableId="233518072">
    <w:abstractNumId w:val="1"/>
    <w:lvlOverride w:ilvl="0">
      <w:lvl w:ilvl="0">
        <w:start w:val="1"/>
        <w:numFmt w:val="decimal"/>
        <w:pStyle w:val="ListNumber"/>
        <w:lvlText w:val="%1."/>
        <w:lvlJc w:val="left"/>
        <w:pPr>
          <w:ind w:left="502" w:hanging="360"/>
        </w:pPr>
        <w:rPr>
          <w:rFonts w:hint="default"/>
          <w:b w:val="0"/>
          <w:bCs w:val="0"/>
        </w:rPr>
      </w:lvl>
    </w:lvlOverride>
  </w:num>
  <w:num w:numId="8" w16cid:durableId="1837257290">
    <w:abstractNumId w:val="5"/>
  </w:num>
  <w:num w:numId="9" w16cid:durableId="320087088">
    <w:abstractNumId w:val="13"/>
  </w:num>
  <w:num w:numId="10" w16cid:durableId="1607998654">
    <w:abstractNumId w:val="2"/>
  </w:num>
  <w:num w:numId="11" w16cid:durableId="1925257447">
    <w:abstractNumId w:val="6"/>
  </w:num>
  <w:num w:numId="12" w16cid:durableId="724792463">
    <w:abstractNumId w:val="14"/>
  </w:num>
  <w:num w:numId="13" w16cid:durableId="1236934986">
    <w:abstractNumId w:val="7"/>
  </w:num>
  <w:num w:numId="14" w16cid:durableId="1998680131">
    <w:abstractNumId w:val="4"/>
  </w:num>
  <w:num w:numId="15" w16cid:durableId="597714292">
    <w:abstractNumId w:val="3"/>
  </w:num>
  <w:num w:numId="16" w16cid:durableId="1546675376">
    <w:abstractNumId w:val="17"/>
  </w:num>
  <w:num w:numId="17" w16cid:durableId="258373374">
    <w:abstractNumId w:val="9"/>
  </w:num>
  <w:num w:numId="18" w16cid:durableId="1213662195">
    <w:abstractNumId w:val="3"/>
  </w:num>
  <w:num w:numId="19" w16cid:durableId="2135440816">
    <w:abstractNumId w:val="12"/>
  </w:num>
  <w:num w:numId="20" w16cid:durableId="723404424">
    <w:abstractNumId w:val="3"/>
  </w:num>
  <w:num w:numId="21" w16cid:durableId="753629411">
    <w:abstractNumId w:val="11"/>
  </w:num>
  <w:num w:numId="22" w16cid:durableId="1117598793">
    <w:abstractNumId w:val="3"/>
  </w:num>
  <w:num w:numId="23" w16cid:durableId="1368216342">
    <w:abstractNumId w:val="0"/>
  </w:num>
  <w:num w:numId="24" w16cid:durableId="1776096969">
    <w:abstractNumId w:val="0"/>
  </w:num>
  <w:num w:numId="25" w16cid:durableId="1001663049">
    <w:abstractNumId w:val="0"/>
  </w:num>
  <w:num w:numId="26" w16cid:durableId="1616056274">
    <w:abstractNumId w:val="0"/>
  </w:num>
  <w:num w:numId="27" w16cid:durableId="1116367247">
    <w:abstractNumId w:val="0"/>
  </w:num>
  <w:num w:numId="28" w16cid:durableId="1895654335">
    <w:abstractNumId w:val="0"/>
  </w:num>
  <w:num w:numId="29" w16cid:durableId="178946569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0638"/>
    <w:rsid w:val="0000427C"/>
    <w:rsid w:val="00007763"/>
    <w:rsid w:val="00022CDB"/>
    <w:rsid w:val="00022DDA"/>
    <w:rsid w:val="00025A26"/>
    <w:rsid w:val="00027C4A"/>
    <w:rsid w:val="00031E43"/>
    <w:rsid w:val="00044A4A"/>
    <w:rsid w:val="00044FB3"/>
    <w:rsid w:val="0005418E"/>
    <w:rsid w:val="00060739"/>
    <w:rsid w:val="000657FB"/>
    <w:rsid w:val="0007083A"/>
    <w:rsid w:val="000843FD"/>
    <w:rsid w:val="00085E9E"/>
    <w:rsid w:val="000929D0"/>
    <w:rsid w:val="00093D42"/>
    <w:rsid w:val="000A33B6"/>
    <w:rsid w:val="000D42DD"/>
    <w:rsid w:val="000D66FF"/>
    <w:rsid w:val="000D7CCE"/>
    <w:rsid w:val="000E4701"/>
    <w:rsid w:val="000F525B"/>
    <w:rsid w:val="0010108B"/>
    <w:rsid w:val="0012438A"/>
    <w:rsid w:val="00124D71"/>
    <w:rsid w:val="00126697"/>
    <w:rsid w:val="00127A65"/>
    <w:rsid w:val="00141CD6"/>
    <w:rsid w:val="00145020"/>
    <w:rsid w:val="00152AE8"/>
    <w:rsid w:val="00156814"/>
    <w:rsid w:val="001737A3"/>
    <w:rsid w:val="00176046"/>
    <w:rsid w:val="00177866"/>
    <w:rsid w:val="001A74D4"/>
    <w:rsid w:val="001B178A"/>
    <w:rsid w:val="001C33BC"/>
    <w:rsid w:val="001C36E7"/>
    <w:rsid w:val="001C57D3"/>
    <w:rsid w:val="001C5A51"/>
    <w:rsid w:val="001C6811"/>
    <w:rsid w:val="001D46AE"/>
    <w:rsid w:val="001E1E1D"/>
    <w:rsid w:val="001F1E66"/>
    <w:rsid w:val="001F676F"/>
    <w:rsid w:val="002005BA"/>
    <w:rsid w:val="00206623"/>
    <w:rsid w:val="00207DEE"/>
    <w:rsid w:val="00216EA5"/>
    <w:rsid w:val="002247E9"/>
    <w:rsid w:val="00230D60"/>
    <w:rsid w:val="002322B2"/>
    <w:rsid w:val="00241B24"/>
    <w:rsid w:val="00242AA4"/>
    <w:rsid w:val="0024579B"/>
    <w:rsid w:val="00247B4B"/>
    <w:rsid w:val="00266ED1"/>
    <w:rsid w:val="00282542"/>
    <w:rsid w:val="00297DD2"/>
    <w:rsid w:val="002A5AAD"/>
    <w:rsid w:val="002A6D51"/>
    <w:rsid w:val="002B35F2"/>
    <w:rsid w:val="002B3C0B"/>
    <w:rsid w:val="002B6800"/>
    <w:rsid w:val="002B6F05"/>
    <w:rsid w:val="002B7D27"/>
    <w:rsid w:val="002B7DAF"/>
    <w:rsid w:val="002C428B"/>
    <w:rsid w:val="002C54B1"/>
    <w:rsid w:val="002C71A9"/>
    <w:rsid w:val="002D2826"/>
    <w:rsid w:val="002D2C96"/>
    <w:rsid w:val="002D2CF0"/>
    <w:rsid w:val="002D7FBB"/>
    <w:rsid w:val="002E2F43"/>
    <w:rsid w:val="002E68B2"/>
    <w:rsid w:val="00310EB7"/>
    <w:rsid w:val="00312BA5"/>
    <w:rsid w:val="003203A5"/>
    <w:rsid w:val="0032414D"/>
    <w:rsid w:val="003317FA"/>
    <w:rsid w:val="0033190F"/>
    <w:rsid w:val="00333A69"/>
    <w:rsid w:val="00344654"/>
    <w:rsid w:val="00345C57"/>
    <w:rsid w:val="00347827"/>
    <w:rsid w:val="00352755"/>
    <w:rsid w:val="00353036"/>
    <w:rsid w:val="003625C8"/>
    <w:rsid w:val="003639F8"/>
    <w:rsid w:val="00371429"/>
    <w:rsid w:val="00380C7B"/>
    <w:rsid w:val="00380EE0"/>
    <w:rsid w:val="0038120E"/>
    <w:rsid w:val="00392F53"/>
    <w:rsid w:val="003C0C33"/>
    <w:rsid w:val="003C1477"/>
    <w:rsid w:val="003C2174"/>
    <w:rsid w:val="003D03C5"/>
    <w:rsid w:val="003E0821"/>
    <w:rsid w:val="003E6BAC"/>
    <w:rsid w:val="003E700E"/>
    <w:rsid w:val="003F3034"/>
    <w:rsid w:val="00404CE3"/>
    <w:rsid w:val="00411699"/>
    <w:rsid w:val="00415B8E"/>
    <w:rsid w:val="00416BD5"/>
    <w:rsid w:val="00417FC3"/>
    <w:rsid w:val="00425E92"/>
    <w:rsid w:val="00426828"/>
    <w:rsid w:val="00436CA6"/>
    <w:rsid w:val="00451851"/>
    <w:rsid w:val="0046101F"/>
    <w:rsid w:val="004647EF"/>
    <w:rsid w:val="00467724"/>
    <w:rsid w:val="004725ED"/>
    <w:rsid w:val="00485244"/>
    <w:rsid w:val="00485ABE"/>
    <w:rsid w:val="004916B8"/>
    <w:rsid w:val="00497B26"/>
    <w:rsid w:val="004A11D1"/>
    <w:rsid w:val="004A2362"/>
    <w:rsid w:val="004A2395"/>
    <w:rsid w:val="004A2FB3"/>
    <w:rsid w:val="004A44B0"/>
    <w:rsid w:val="004A693B"/>
    <w:rsid w:val="004A6DC7"/>
    <w:rsid w:val="004B0547"/>
    <w:rsid w:val="004B65CC"/>
    <w:rsid w:val="004D55CF"/>
    <w:rsid w:val="004E4FCB"/>
    <w:rsid w:val="004F175E"/>
    <w:rsid w:val="004F4F77"/>
    <w:rsid w:val="004F5395"/>
    <w:rsid w:val="004F5702"/>
    <w:rsid w:val="00507F8F"/>
    <w:rsid w:val="005131B2"/>
    <w:rsid w:val="00515427"/>
    <w:rsid w:val="00541FA8"/>
    <w:rsid w:val="00547497"/>
    <w:rsid w:val="00560E47"/>
    <w:rsid w:val="005615F0"/>
    <w:rsid w:val="00562998"/>
    <w:rsid w:val="00565A10"/>
    <w:rsid w:val="0056760B"/>
    <w:rsid w:val="00571124"/>
    <w:rsid w:val="00575E43"/>
    <w:rsid w:val="005767D0"/>
    <w:rsid w:val="00576F8A"/>
    <w:rsid w:val="005774A0"/>
    <w:rsid w:val="005805C2"/>
    <w:rsid w:val="0058208A"/>
    <w:rsid w:val="0058581E"/>
    <w:rsid w:val="005962FF"/>
    <w:rsid w:val="005A4350"/>
    <w:rsid w:val="005D7DC3"/>
    <w:rsid w:val="005F7FEE"/>
    <w:rsid w:val="00600366"/>
    <w:rsid w:val="00604D17"/>
    <w:rsid w:val="006050BA"/>
    <w:rsid w:val="0062524A"/>
    <w:rsid w:val="00634A0E"/>
    <w:rsid w:val="006350C9"/>
    <w:rsid w:val="006468E9"/>
    <w:rsid w:val="006569DE"/>
    <w:rsid w:val="006608AF"/>
    <w:rsid w:val="006715DA"/>
    <w:rsid w:val="006750F4"/>
    <w:rsid w:val="0067569C"/>
    <w:rsid w:val="00683CBE"/>
    <w:rsid w:val="00685286"/>
    <w:rsid w:val="0068703D"/>
    <w:rsid w:val="006945A5"/>
    <w:rsid w:val="006976D2"/>
    <w:rsid w:val="006A0EA0"/>
    <w:rsid w:val="006A4F05"/>
    <w:rsid w:val="006A4F8D"/>
    <w:rsid w:val="006C29FD"/>
    <w:rsid w:val="006C3053"/>
    <w:rsid w:val="006C5181"/>
    <w:rsid w:val="006C65DC"/>
    <w:rsid w:val="006D0506"/>
    <w:rsid w:val="006D2004"/>
    <w:rsid w:val="006D627E"/>
    <w:rsid w:val="006D68F6"/>
    <w:rsid w:val="006E0484"/>
    <w:rsid w:val="006E4CAA"/>
    <w:rsid w:val="006E58EF"/>
    <w:rsid w:val="006F5FF4"/>
    <w:rsid w:val="00700BF1"/>
    <w:rsid w:val="00702E18"/>
    <w:rsid w:val="00706052"/>
    <w:rsid w:val="007067B6"/>
    <w:rsid w:val="00710A1F"/>
    <w:rsid w:val="00710C0F"/>
    <w:rsid w:val="00715142"/>
    <w:rsid w:val="00722E23"/>
    <w:rsid w:val="00723D86"/>
    <w:rsid w:val="00725B80"/>
    <w:rsid w:val="00726C50"/>
    <w:rsid w:val="0073495B"/>
    <w:rsid w:val="00735E6B"/>
    <w:rsid w:val="00745630"/>
    <w:rsid w:val="00750E70"/>
    <w:rsid w:val="00762A59"/>
    <w:rsid w:val="00777CC1"/>
    <w:rsid w:val="0078357E"/>
    <w:rsid w:val="007A00DB"/>
    <w:rsid w:val="007A08BB"/>
    <w:rsid w:val="007B2604"/>
    <w:rsid w:val="007B2DAF"/>
    <w:rsid w:val="007C600E"/>
    <w:rsid w:val="007F27BC"/>
    <w:rsid w:val="007F38D4"/>
    <w:rsid w:val="007F73DA"/>
    <w:rsid w:val="00800CFD"/>
    <w:rsid w:val="00802F6C"/>
    <w:rsid w:val="00805372"/>
    <w:rsid w:val="00814DCD"/>
    <w:rsid w:val="00823C44"/>
    <w:rsid w:val="00827683"/>
    <w:rsid w:val="00827933"/>
    <w:rsid w:val="008300A6"/>
    <w:rsid w:val="008313D3"/>
    <w:rsid w:val="00847958"/>
    <w:rsid w:val="00855100"/>
    <w:rsid w:val="00862205"/>
    <w:rsid w:val="008732F6"/>
    <w:rsid w:val="00875582"/>
    <w:rsid w:val="00883DD7"/>
    <w:rsid w:val="00886FE1"/>
    <w:rsid w:val="00896D93"/>
    <w:rsid w:val="008A256F"/>
    <w:rsid w:val="008A371E"/>
    <w:rsid w:val="008A3EEB"/>
    <w:rsid w:val="008A4256"/>
    <w:rsid w:val="008A542F"/>
    <w:rsid w:val="008A7F69"/>
    <w:rsid w:val="008B19B7"/>
    <w:rsid w:val="008B3C17"/>
    <w:rsid w:val="008C039E"/>
    <w:rsid w:val="008C3337"/>
    <w:rsid w:val="008C407A"/>
    <w:rsid w:val="008C709E"/>
    <w:rsid w:val="008C7D02"/>
    <w:rsid w:val="008D0371"/>
    <w:rsid w:val="008D2764"/>
    <w:rsid w:val="008E1BA8"/>
    <w:rsid w:val="008F24AB"/>
    <w:rsid w:val="00900280"/>
    <w:rsid w:val="009225A1"/>
    <w:rsid w:val="00924F29"/>
    <w:rsid w:val="00927FF0"/>
    <w:rsid w:val="00935BBD"/>
    <w:rsid w:val="00940479"/>
    <w:rsid w:val="009553EB"/>
    <w:rsid w:val="00957D62"/>
    <w:rsid w:val="009755AE"/>
    <w:rsid w:val="00976260"/>
    <w:rsid w:val="00982378"/>
    <w:rsid w:val="00984505"/>
    <w:rsid w:val="009910F1"/>
    <w:rsid w:val="009926DD"/>
    <w:rsid w:val="009927E1"/>
    <w:rsid w:val="00997C9C"/>
    <w:rsid w:val="009A40EC"/>
    <w:rsid w:val="009B1810"/>
    <w:rsid w:val="009B6F23"/>
    <w:rsid w:val="009C5252"/>
    <w:rsid w:val="009C60C4"/>
    <w:rsid w:val="009D1307"/>
    <w:rsid w:val="009D2B60"/>
    <w:rsid w:val="009D5422"/>
    <w:rsid w:val="009E15ED"/>
    <w:rsid w:val="009E2BCA"/>
    <w:rsid w:val="009E2C6B"/>
    <w:rsid w:val="009E76C1"/>
    <w:rsid w:val="009F034C"/>
    <w:rsid w:val="009F4DED"/>
    <w:rsid w:val="00A13468"/>
    <w:rsid w:val="00A2022F"/>
    <w:rsid w:val="00A2520C"/>
    <w:rsid w:val="00A264EA"/>
    <w:rsid w:val="00A26F59"/>
    <w:rsid w:val="00A278AD"/>
    <w:rsid w:val="00A351B3"/>
    <w:rsid w:val="00A36B93"/>
    <w:rsid w:val="00A430E8"/>
    <w:rsid w:val="00A44C94"/>
    <w:rsid w:val="00A62197"/>
    <w:rsid w:val="00A64B2C"/>
    <w:rsid w:val="00A7114B"/>
    <w:rsid w:val="00A71A4B"/>
    <w:rsid w:val="00A75F33"/>
    <w:rsid w:val="00A849C4"/>
    <w:rsid w:val="00A953E2"/>
    <w:rsid w:val="00A97EF6"/>
    <w:rsid w:val="00AA3683"/>
    <w:rsid w:val="00AA5032"/>
    <w:rsid w:val="00AA578D"/>
    <w:rsid w:val="00AB0A79"/>
    <w:rsid w:val="00AB6052"/>
    <w:rsid w:val="00AB6B53"/>
    <w:rsid w:val="00AB7394"/>
    <w:rsid w:val="00AC5385"/>
    <w:rsid w:val="00AD545E"/>
    <w:rsid w:val="00AE3B4C"/>
    <w:rsid w:val="00AE4E78"/>
    <w:rsid w:val="00AF581F"/>
    <w:rsid w:val="00AF72A6"/>
    <w:rsid w:val="00AF7844"/>
    <w:rsid w:val="00B10450"/>
    <w:rsid w:val="00B14A58"/>
    <w:rsid w:val="00B23730"/>
    <w:rsid w:val="00B34F11"/>
    <w:rsid w:val="00B42381"/>
    <w:rsid w:val="00B46D3C"/>
    <w:rsid w:val="00B5011F"/>
    <w:rsid w:val="00B51F9D"/>
    <w:rsid w:val="00B55151"/>
    <w:rsid w:val="00B61099"/>
    <w:rsid w:val="00B61C03"/>
    <w:rsid w:val="00B620C7"/>
    <w:rsid w:val="00B64300"/>
    <w:rsid w:val="00B73432"/>
    <w:rsid w:val="00B878B3"/>
    <w:rsid w:val="00B90197"/>
    <w:rsid w:val="00BA3343"/>
    <w:rsid w:val="00BA55A5"/>
    <w:rsid w:val="00BA7F54"/>
    <w:rsid w:val="00BB04D5"/>
    <w:rsid w:val="00BC1A9F"/>
    <w:rsid w:val="00BC71D9"/>
    <w:rsid w:val="00BD0431"/>
    <w:rsid w:val="00BD1930"/>
    <w:rsid w:val="00BD1BDA"/>
    <w:rsid w:val="00BE10D7"/>
    <w:rsid w:val="00BE3EBF"/>
    <w:rsid w:val="00BE469D"/>
    <w:rsid w:val="00BE7D2E"/>
    <w:rsid w:val="00BF26B9"/>
    <w:rsid w:val="00C10699"/>
    <w:rsid w:val="00C11BB1"/>
    <w:rsid w:val="00C17F11"/>
    <w:rsid w:val="00C21383"/>
    <w:rsid w:val="00C230D3"/>
    <w:rsid w:val="00C34428"/>
    <w:rsid w:val="00C3708F"/>
    <w:rsid w:val="00C418BD"/>
    <w:rsid w:val="00C45C4D"/>
    <w:rsid w:val="00C730EA"/>
    <w:rsid w:val="00C765CF"/>
    <w:rsid w:val="00C80E77"/>
    <w:rsid w:val="00C81A14"/>
    <w:rsid w:val="00C8302F"/>
    <w:rsid w:val="00C85398"/>
    <w:rsid w:val="00C90A39"/>
    <w:rsid w:val="00C9322C"/>
    <w:rsid w:val="00C95F9A"/>
    <w:rsid w:val="00C97A11"/>
    <w:rsid w:val="00C97B45"/>
    <w:rsid w:val="00CA001A"/>
    <w:rsid w:val="00CA5361"/>
    <w:rsid w:val="00CC0811"/>
    <w:rsid w:val="00CC3220"/>
    <w:rsid w:val="00CD6865"/>
    <w:rsid w:val="00CE0733"/>
    <w:rsid w:val="00CE259D"/>
    <w:rsid w:val="00CE3E38"/>
    <w:rsid w:val="00CE50D5"/>
    <w:rsid w:val="00CF5FC0"/>
    <w:rsid w:val="00D0318A"/>
    <w:rsid w:val="00D05DFB"/>
    <w:rsid w:val="00D25231"/>
    <w:rsid w:val="00D26740"/>
    <w:rsid w:val="00D35578"/>
    <w:rsid w:val="00D36BC6"/>
    <w:rsid w:val="00D41E32"/>
    <w:rsid w:val="00D60501"/>
    <w:rsid w:val="00D61C18"/>
    <w:rsid w:val="00D7569C"/>
    <w:rsid w:val="00D76454"/>
    <w:rsid w:val="00D85D38"/>
    <w:rsid w:val="00DA2E1A"/>
    <w:rsid w:val="00DA4AE6"/>
    <w:rsid w:val="00DA6C1B"/>
    <w:rsid w:val="00DB2935"/>
    <w:rsid w:val="00DB7483"/>
    <w:rsid w:val="00DB7AB7"/>
    <w:rsid w:val="00DC23FB"/>
    <w:rsid w:val="00DD5176"/>
    <w:rsid w:val="00DE05E9"/>
    <w:rsid w:val="00DE5865"/>
    <w:rsid w:val="00DF4ECA"/>
    <w:rsid w:val="00DF59DE"/>
    <w:rsid w:val="00E026FD"/>
    <w:rsid w:val="00E16437"/>
    <w:rsid w:val="00E22BC8"/>
    <w:rsid w:val="00E22FBF"/>
    <w:rsid w:val="00E3306E"/>
    <w:rsid w:val="00E35CDE"/>
    <w:rsid w:val="00E408BB"/>
    <w:rsid w:val="00E42080"/>
    <w:rsid w:val="00E45337"/>
    <w:rsid w:val="00E543B6"/>
    <w:rsid w:val="00E57DF8"/>
    <w:rsid w:val="00E60BD3"/>
    <w:rsid w:val="00E62966"/>
    <w:rsid w:val="00E63C1D"/>
    <w:rsid w:val="00E64E0F"/>
    <w:rsid w:val="00E841B6"/>
    <w:rsid w:val="00E935BD"/>
    <w:rsid w:val="00E95312"/>
    <w:rsid w:val="00E97BC9"/>
    <w:rsid w:val="00EA290A"/>
    <w:rsid w:val="00EA719C"/>
    <w:rsid w:val="00EB3E52"/>
    <w:rsid w:val="00EB50C3"/>
    <w:rsid w:val="00EB586B"/>
    <w:rsid w:val="00EB6462"/>
    <w:rsid w:val="00EF7939"/>
    <w:rsid w:val="00F0107C"/>
    <w:rsid w:val="00F05477"/>
    <w:rsid w:val="00F13D38"/>
    <w:rsid w:val="00F2044E"/>
    <w:rsid w:val="00F228CE"/>
    <w:rsid w:val="00F27602"/>
    <w:rsid w:val="00F41AA3"/>
    <w:rsid w:val="00F50782"/>
    <w:rsid w:val="00F5274E"/>
    <w:rsid w:val="00F53B72"/>
    <w:rsid w:val="00F5572C"/>
    <w:rsid w:val="00F767DC"/>
    <w:rsid w:val="00F8102E"/>
    <w:rsid w:val="00F83837"/>
    <w:rsid w:val="00F84FD1"/>
    <w:rsid w:val="00F90DFD"/>
    <w:rsid w:val="00F92BE7"/>
    <w:rsid w:val="00F97007"/>
    <w:rsid w:val="00FA58D9"/>
    <w:rsid w:val="00FB0BA3"/>
    <w:rsid w:val="00FB2B2F"/>
    <w:rsid w:val="00FB36EF"/>
    <w:rsid w:val="00FB45AD"/>
    <w:rsid w:val="00FC0581"/>
    <w:rsid w:val="00FC4433"/>
    <w:rsid w:val="00FC7130"/>
    <w:rsid w:val="00FD671B"/>
    <w:rsid w:val="04CEE9BB"/>
    <w:rsid w:val="065C1CC0"/>
    <w:rsid w:val="17B32838"/>
    <w:rsid w:val="19314C11"/>
    <w:rsid w:val="1AE93AE2"/>
    <w:rsid w:val="20C9939D"/>
    <w:rsid w:val="2BAC4FCA"/>
    <w:rsid w:val="2F564729"/>
    <w:rsid w:val="36D69150"/>
    <w:rsid w:val="4CDBDFD9"/>
    <w:rsid w:val="55055481"/>
    <w:rsid w:val="66BB368F"/>
    <w:rsid w:val="71B8CE5C"/>
    <w:rsid w:val="73487794"/>
    <w:rsid w:val="7E025A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879D2"/>
  <w14:defaultImageDpi w14:val="32767"/>
  <w15:chartTrackingRefBased/>
  <w15:docId w15:val="{F6CEBF86-2815-4050-A46D-2F55AD5F7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lang w:val="en-AU"/>
    </w:rPr>
  </w:style>
  <w:style w:type="paragraph" w:styleId="Heading1">
    <w:name w:val="heading 1"/>
    <w:basedOn w:val="Normal"/>
    <w:next w:val="Normal"/>
    <w:link w:val="Heading1Char"/>
    <w:uiPriority w:val="9"/>
    <w:qFormat/>
    <w:rsid w:val="00BE10D7"/>
    <w:pPr>
      <w:keepNext/>
      <w:keepLines/>
      <w:numPr>
        <w:numId w:val="5"/>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5"/>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5"/>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5"/>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5"/>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5"/>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5"/>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5"/>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5"/>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206623"/>
    <w:pPr>
      <w:spacing w:before="50" w:after="50" w:line="240" w:lineRule="auto"/>
      <w:ind w:left="2552"/>
    </w:pPr>
    <w:rPr>
      <w:color w:val="797979"/>
      <w:sz w:val="13"/>
      <w:szCs w:val="13"/>
    </w:rPr>
  </w:style>
  <w:style w:type="character" w:customStyle="1" w:styleId="FooterChar">
    <w:name w:val="Footer Char"/>
    <w:basedOn w:val="DefaultParagraphFont"/>
    <w:link w:val="Footer"/>
    <w:uiPriority w:val="99"/>
    <w:rsid w:val="00206623"/>
    <w:rPr>
      <w:rFonts w:ascii="Helvetica" w:hAnsi="Helvetica"/>
      <w:color w:val="797979"/>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lang w:val="en-AU"/>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lang w:val="en-AU"/>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lang w:val="en-AU"/>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lang w:val="en-AU"/>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lang w:val="en-AU"/>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lang w:val="en-AU"/>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lang w:val="en-AU"/>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lang w:val="en-AU"/>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lang w:val="en-AU"/>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2"/>
      </w:numPr>
      <w:spacing w:before="0" w:after="0"/>
      <w:contextualSpacing/>
    </w:pPr>
  </w:style>
  <w:style w:type="numbering" w:customStyle="1" w:styleId="ListBullets">
    <w:name w:val="List Bullets"/>
    <w:uiPriority w:val="99"/>
    <w:rsid w:val="00C9322C"/>
    <w:pPr>
      <w:numPr>
        <w:numId w:val="2"/>
      </w:numPr>
    </w:pPr>
  </w:style>
  <w:style w:type="paragraph" w:styleId="ListBullet2">
    <w:name w:val="List Bullet 2"/>
    <w:basedOn w:val="Normal"/>
    <w:uiPriority w:val="99"/>
    <w:unhideWhenUsed/>
    <w:qFormat/>
    <w:rsid w:val="00750E70"/>
    <w:pPr>
      <w:numPr>
        <w:numId w:val="6"/>
      </w:numPr>
      <w:spacing w:before="20" w:after="0"/>
      <w:ind w:left="511" w:hanging="284"/>
      <w:contextualSpacing/>
    </w:pPr>
  </w:style>
  <w:style w:type="paragraph" w:styleId="ListBullet3">
    <w:name w:val="List Bullet 3"/>
    <w:basedOn w:val="Normal"/>
    <w:uiPriority w:val="99"/>
    <w:unhideWhenUsed/>
    <w:qFormat/>
    <w:rsid w:val="00C9322C"/>
    <w:pPr>
      <w:numPr>
        <w:ilvl w:val="2"/>
        <w:numId w:val="2"/>
      </w:numPr>
      <w:spacing w:before="0" w:after="0"/>
      <w:contextualSpacing/>
    </w:pPr>
  </w:style>
  <w:style w:type="paragraph" w:styleId="ListBullet4">
    <w:name w:val="List Bullet 4"/>
    <w:basedOn w:val="Normal"/>
    <w:uiPriority w:val="99"/>
    <w:unhideWhenUsed/>
    <w:rsid w:val="00C9322C"/>
    <w:pPr>
      <w:numPr>
        <w:ilvl w:val="3"/>
        <w:numId w:val="2"/>
      </w:numPr>
      <w:spacing w:before="0" w:after="0"/>
      <w:contextualSpacing/>
    </w:pPr>
  </w:style>
  <w:style w:type="paragraph" w:styleId="ListBullet5">
    <w:name w:val="List Bullet 5"/>
    <w:basedOn w:val="Normal"/>
    <w:uiPriority w:val="99"/>
    <w:unhideWhenUsed/>
    <w:rsid w:val="00C9322C"/>
    <w:pPr>
      <w:numPr>
        <w:ilvl w:val="4"/>
        <w:numId w:val="2"/>
      </w:numPr>
      <w:spacing w:before="0" w:after="0"/>
      <w:contextualSpacing/>
    </w:pPr>
  </w:style>
  <w:style w:type="paragraph" w:styleId="ListParagraph">
    <w:name w:val="List Paragraph"/>
    <w:basedOn w:val="Normal"/>
    <w:qFormat/>
    <w:rsid w:val="008C039E"/>
    <w:pPr>
      <w:ind w:left="720"/>
      <w:contextualSpacing/>
    </w:pPr>
  </w:style>
  <w:style w:type="numbering" w:customStyle="1" w:styleId="NumberedHeadings">
    <w:name w:val="Numbered Headings"/>
    <w:uiPriority w:val="99"/>
    <w:rsid w:val="009D1307"/>
    <w:pPr>
      <w:numPr>
        <w:numId w:val="3"/>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4"/>
      </w:numPr>
    </w:pPr>
  </w:style>
  <w:style w:type="paragraph" w:styleId="ListNumber">
    <w:name w:val="List Number"/>
    <w:basedOn w:val="Normal"/>
    <w:uiPriority w:val="99"/>
    <w:unhideWhenUsed/>
    <w:qFormat/>
    <w:rsid w:val="00515427"/>
    <w:pPr>
      <w:numPr>
        <w:numId w:val="4"/>
      </w:numPr>
      <w:spacing w:before="0" w:after="0"/>
      <w:ind w:left="357" w:hanging="357"/>
      <w:contextualSpacing/>
    </w:pPr>
  </w:style>
  <w:style w:type="paragraph" w:styleId="ListNumber2">
    <w:name w:val="List Number 2"/>
    <w:basedOn w:val="Normal"/>
    <w:uiPriority w:val="99"/>
    <w:unhideWhenUsed/>
    <w:qFormat/>
    <w:rsid w:val="00515427"/>
    <w:pPr>
      <w:numPr>
        <w:ilvl w:val="1"/>
        <w:numId w:val="4"/>
      </w:numPr>
      <w:spacing w:before="0" w:after="0"/>
      <w:ind w:left="714" w:hanging="357"/>
      <w:contextualSpacing/>
    </w:pPr>
  </w:style>
  <w:style w:type="paragraph" w:styleId="ListNumber3">
    <w:name w:val="List Number 3"/>
    <w:basedOn w:val="Normal"/>
    <w:uiPriority w:val="99"/>
    <w:unhideWhenUsed/>
    <w:rsid w:val="00515427"/>
    <w:pPr>
      <w:numPr>
        <w:ilvl w:val="2"/>
        <w:numId w:val="4"/>
      </w:numPr>
      <w:spacing w:before="0" w:after="0"/>
      <w:ind w:left="1077" w:hanging="357"/>
      <w:contextualSpacing/>
    </w:pPr>
  </w:style>
  <w:style w:type="paragraph" w:styleId="ListNumber4">
    <w:name w:val="List Number 4"/>
    <w:basedOn w:val="Normal"/>
    <w:uiPriority w:val="99"/>
    <w:unhideWhenUsed/>
    <w:rsid w:val="00515427"/>
    <w:pPr>
      <w:numPr>
        <w:ilvl w:val="3"/>
        <w:numId w:val="4"/>
      </w:numPr>
      <w:spacing w:before="0" w:after="0"/>
      <w:ind w:left="1434" w:hanging="357"/>
      <w:contextualSpacing/>
    </w:pPr>
  </w:style>
  <w:style w:type="paragraph" w:styleId="ListNumber5">
    <w:name w:val="List Number 5"/>
    <w:basedOn w:val="Normal"/>
    <w:uiPriority w:val="99"/>
    <w:unhideWhenUsed/>
    <w:rsid w:val="00515427"/>
    <w:pPr>
      <w:numPr>
        <w:ilvl w:val="4"/>
        <w:numId w:val="4"/>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paragraph" w:customStyle="1" w:styleId="Body">
    <w:name w:val="Body"/>
    <w:rsid w:val="001F1E66"/>
    <w:pPr>
      <w:pBdr>
        <w:top w:val="nil"/>
        <w:left w:val="nil"/>
        <w:bottom w:val="nil"/>
        <w:right w:val="nil"/>
        <w:between w:val="nil"/>
        <w:bar w:val="nil"/>
      </w:pBdr>
    </w:pPr>
    <w:rPr>
      <w:rFonts w:ascii="Calibri" w:eastAsia="Arial Unicode MS" w:hAnsi="Calibri" w:cs="Arial Unicode MS"/>
      <w:color w:val="000000"/>
      <w:kern w:val="2"/>
      <w:sz w:val="24"/>
      <w:szCs w:val="24"/>
      <w:u w:color="000000"/>
      <w:bdr w:val="nil"/>
      <w:lang w:eastAsia="en-GB"/>
      <w14:textOutline w14:w="0" w14:cap="flat" w14:cmpd="sng" w14:algn="ctr">
        <w14:noFill/>
        <w14:prstDash w14:val="solid"/>
        <w14:bevel/>
      </w14:textOutline>
    </w:rPr>
  </w:style>
  <w:style w:type="numbering" w:customStyle="1" w:styleId="ImportedStyle9">
    <w:name w:val="Imported Style 9"/>
    <w:rsid w:val="001F1E66"/>
    <w:pPr>
      <w:numPr>
        <w:numId w:val="9"/>
      </w:numPr>
    </w:pPr>
  </w:style>
  <w:style w:type="character" w:styleId="UnresolvedMention">
    <w:name w:val="Unresolved Mention"/>
    <w:basedOn w:val="DefaultParagraphFont"/>
    <w:uiPriority w:val="99"/>
    <w:semiHidden/>
    <w:unhideWhenUsed/>
    <w:rsid w:val="006750F4"/>
    <w:rPr>
      <w:color w:val="605E5C"/>
      <w:shd w:val="clear" w:color="auto" w:fill="E1DFDD"/>
    </w:rPr>
  </w:style>
  <w:style w:type="paragraph" w:styleId="Revision">
    <w:name w:val="Revision"/>
    <w:hidden/>
    <w:uiPriority w:val="99"/>
    <w:semiHidden/>
    <w:rsid w:val="0024579B"/>
    <w:rPr>
      <w:rFonts w:ascii="Helvetica" w:hAnsi="Helvetica"/>
    </w:rPr>
  </w:style>
  <w:style w:type="character" w:styleId="CommentReference">
    <w:name w:val="annotation reference"/>
    <w:basedOn w:val="DefaultParagraphFont"/>
    <w:uiPriority w:val="99"/>
    <w:semiHidden/>
    <w:unhideWhenUsed/>
    <w:rsid w:val="00E35CDE"/>
    <w:rPr>
      <w:sz w:val="16"/>
      <w:szCs w:val="16"/>
    </w:rPr>
  </w:style>
  <w:style w:type="paragraph" w:styleId="CommentText">
    <w:name w:val="annotation text"/>
    <w:basedOn w:val="Normal"/>
    <w:link w:val="CommentTextChar"/>
    <w:uiPriority w:val="99"/>
    <w:unhideWhenUsed/>
    <w:rsid w:val="00E35CDE"/>
    <w:pPr>
      <w:spacing w:line="240" w:lineRule="auto"/>
    </w:pPr>
  </w:style>
  <w:style w:type="character" w:customStyle="1" w:styleId="CommentTextChar">
    <w:name w:val="Comment Text Char"/>
    <w:basedOn w:val="DefaultParagraphFont"/>
    <w:link w:val="CommentText"/>
    <w:uiPriority w:val="99"/>
    <w:rsid w:val="00E35CDE"/>
    <w:rPr>
      <w:rFonts w:ascii="Helvetica" w:hAnsi="Helvetica"/>
    </w:rPr>
  </w:style>
  <w:style w:type="paragraph" w:styleId="CommentSubject">
    <w:name w:val="annotation subject"/>
    <w:basedOn w:val="CommentText"/>
    <w:next w:val="CommentText"/>
    <w:link w:val="CommentSubjectChar"/>
    <w:uiPriority w:val="99"/>
    <w:semiHidden/>
    <w:unhideWhenUsed/>
    <w:rsid w:val="00E35CDE"/>
    <w:rPr>
      <w:b/>
      <w:bCs/>
    </w:rPr>
  </w:style>
  <w:style w:type="character" w:customStyle="1" w:styleId="CommentSubjectChar">
    <w:name w:val="Comment Subject Char"/>
    <w:basedOn w:val="CommentTextChar"/>
    <w:link w:val="CommentSubject"/>
    <w:uiPriority w:val="99"/>
    <w:semiHidden/>
    <w:rsid w:val="00E35CDE"/>
    <w:rPr>
      <w:rFonts w:ascii="Helvetica" w:hAnsi="Helvetica"/>
      <w:b/>
      <w:bCs/>
    </w:rPr>
  </w:style>
  <w:style w:type="paragraph" w:styleId="NoSpacing">
    <w:name w:val="No Spacing"/>
    <w:link w:val="NoSpacingChar"/>
    <w:uiPriority w:val="1"/>
    <w:qFormat/>
    <w:rsid w:val="00CE0733"/>
    <w:rPr>
      <w:color w:val="auto"/>
      <w:sz w:val="22"/>
      <w:szCs w:val="22"/>
      <w:lang w:eastAsia="en-US"/>
    </w:rPr>
  </w:style>
  <w:style w:type="character" w:customStyle="1" w:styleId="NoSpacingChar">
    <w:name w:val="No Spacing Char"/>
    <w:basedOn w:val="DefaultParagraphFont"/>
    <w:link w:val="NoSpacing"/>
    <w:uiPriority w:val="1"/>
    <w:rsid w:val="00CE0733"/>
    <w:rPr>
      <w:color w:val="auto"/>
      <w:sz w:val="22"/>
      <w:szCs w:val="22"/>
      <w:lang w:eastAsia="en-US"/>
    </w:rPr>
  </w:style>
  <w:style w:type="character" w:styleId="Mention">
    <w:name w:val="Mention"/>
    <w:basedOn w:val="DefaultParagraphFont"/>
    <w:uiPriority w:val="99"/>
    <w:unhideWhenUsed/>
    <w:rsid w:val="002B35F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hyperlink" Target="https://www.oecd-ilibrary.org/sites/b9ed2d5d-en/index.html?itemId=/content/component/b9ed2d5d-en" TargetMode="External"/><Relationship Id="rId39" Type="http://schemas.openxmlformats.org/officeDocument/2006/relationships/hyperlink" Target="http://www.thegist.edu.au/media/2jkkwz1w/talk-tools_student-connection-curriculum-plan-example.docx" TargetMode="External"/><Relationship Id="rId21" Type="http://schemas.openxmlformats.org/officeDocument/2006/relationships/hyperlink" Target="https://pubs.acs.org/doi/epdf/10.1021/acs.jchemed.8b00206" TargetMode="External"/><Relationship Id="rId34" Type="http://schemas.openxmlformats.org/officeDocument/2006/relationships/hyperlink" Target="http://www.thegist.edu.au/umbraco" TargetMode="External"/><Relationship Id="rId42" Type="http://schemas.openxmlformats.org/officeDocument/2006/relationships/hyperlink" Target="http://www.thegist.edu.au/media/2jkkwz1w/talk-tools_student-connection-curriculum-plan-example.docx" TargetMode="External"/><Relationship Id="rId47" Type="http://schemas.openxmlformats.org/officeDocument/2006/relationships/hyperlink" Target="https://v9.australiancurriculum.edu.au/f-10-curriculum/learning-areas/science_hass-f-6_design-and-technologies_digital-technologies_english/year-6?view=advanced&amp;strand-selections=SCISCI-science-inquiry_HASHAS-skills_TECTDE-processes-and-production-skills_TECTDI-processes-and-production-skills_ARTVIS-developing-practices-and-skills_MATMAT-measurement_MATMAT-statistics_ENGENG-literacy&amp;hide-ccp=0&amp;hide-gc=0&amp;detailed-content-descriptions=0&amp;side-by-side=1&amp;strands-start-index=0&amp;subjects-start-index=2" TargetMode="External"/><Relationship Id="rId55" Type="http://schemas.openxmlformats.org/officeDocument/2006/relationships/hyperlink" Target="https://v9.australiancurriculum.edu.au/f-10-curriculum/learning-areas/science_geography-7-10_history-7-10_digital-technologies_english/year-8?view=advanced&amp;strand-selections=SCISCI-science-inquiry_HASGEO-skills_HASHIS-skills_TECTDI-processes-and-producti" TargetMode="External"/><Relationship Id="rId63" Type="http://schemas.openxmlformats.org/officeDocument/2006/relationships/hyperlink" Target="https://doi.org/10.1177/2332858418782967" TargetMode="External"/><Relationship Id="rId68" Type="http://schemas.openxmlformats.org/officeDocument/2006/relationships/hyperlink" Target="https://www.jstor.org/stable/10.2307/26611869"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athematicshub.edu.au/" TargetMode="External"/><Relationship Id="rId32" Type="http://schemas.openxmlformats.org/officeDocument/2006/relationships/hyperlink" Target="http://www.thegist.edu.au/umbraco" TargetMode="External"/><Relationship Id="rId37" Type="http://schemas.openxmlformats.org/officeDocument/2006/relationships/image" Target="media/image6.jpeg"/><Relationship Id="rId40" Type="http://schemas.openxmlformats.org/officeDocument/2006/relationships/image" Target="media/image41.png"/><Relationship Id="rId45" Type="http://schemas.openxmlformats.org/officeDocument/2006/relationships/hyperlink" Target="https://www.nature.com/immersive/d42859-022-00031-8/index.html" TargetMode="External"/><Relationship Id="rId58" Type="http://schemas.openxmlformats.org/officeDocument/2006/relationships/hyperlink" Target="http://youcubed.org/wp-content/uploads/2017/12/Youcubed-STEM-white-house.pdf" TargetMode="External"/><Relationship Id="rId66" Type="http://schemas.openxmlformats.org/officeDocument/2006/relationships/hyperlink" Target="https://doi.org/10.1177/1478210318774190" TargetMode="External"/><Relationship Id="rId7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www.digitaltechnologieshub.edu.au/" TargetMode="External"/><Relationship Id="rId28" Type="http://schemas.openxmlformats.org/officeDocument/2006/relationships/hyperlink" Target="https://www.oecd-ilibrary.org/sites/b9ed2d5d-en/index.html?itemId=/content/component/b9ed2d5d-en" TargetMode="External"/><Relationship Id="rId36" Type="http://schemas.openxmlformats.org/officeDocument/2006/relationships/hyperlink" Target="https://www.thegist.edu.au/educators/girls-in-stem/whats-the-context/" TargetMode="External"/><Relationship Id="rId49" Type="http://schemas.openxmlformats.org/officeDocument/2006/relationships/hyperlink" Target="http://www.thegist.edu.au/media/2aqbxjvl/gist-stem-dispositions-meter-posters.pdf" TargetMode="External"/><Relationship Id="rId57" Type="http://schemas.openxmlformats.org/officeDocument/2006/relationships/hyperlink" Target="https://www" TargetMode="External"/><Relationship Id="rId61" Type="http://schemas.openxmlformats.org/officeDocument/2006/relationships/hyperlink" Target="https://doi.org/10.1080/00220671.2020.1806015" TargetMode="External"/><Relationship Id="rId10" Type="http://schemas.openxmlformats.org/officeDocument/2006/relationships/footnotes" Target="footnotes.xml"/><Relationship Id="rId19" Type="http://schemas.openxmlformats.org/officeDocument/2006/relationships/hyperlink" Target="https://www.fi.ncsu.edu/pages/about-the-teacher-efficacy-and-attitudes-toward-stem-surveys-t-stem" TargetMode="External"/><Relationship Id="rId31" Type="http://schemas.openxmlformats.org/officeDocument/2006/relationships/hyperlink" Target="http://www.thegist.edu.au/umbraco" TargetMode="External"/><Relationship Id="rId44" Type="http://schemas.openxmlformats.org/officeDocument/2006/relationships/hyperlink" Target="https://publishing.monash.edu/product/taking-to-the-field/)" TargetMode="External"/><Relationship Id="rId60" Type="http://schemas.openxmlformats.org/officeDocument/2006/relationships/hyperlink" Target="https://discovery.ucl.ac.uk/id/eprint/10080166/1/the-science-capital-teaching-approach-pack-for-teachers.pdf" TargetMode="External"/><Relationship Id="rId65" Type="http://schemas.openxmlformats.org/officeDocument/2006/relationships/hyperlink" Target="https://www.nature.com/articles/d41586-022-03267-6"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thegist.edu.au/educators/stem-lesson-plans/" TargetMode="External"/><Relationship Id="rId27" Type="http://schemas.openxmlformats.org/officeDocument/2006/relationships/hyperlink" Target="https://www.industry.gov.au/publications/youth-stem-research-project/stem-influencer-teacher-and-career-advisor-survey-2021-20" TargetMode="External"/><Relationship Id="rId30" Type="http://schemas.openxmlformats.org/officeDocument/2006/relationships/hyperlink" Target="https://globaledstem.wordpress.com/2018/07/20/8-stem-thinking-dispositions/" TargetMode="External"/><Relationship Id="rId35" Type="http://schemas.openxmlformats.org/officeDocument/2006/relationships/hyperlink" Target="http://www.thegist.edu.au/umbraco" TargetMode="External"/><Relationship Id="rId43" Type="http://schemas.openxmlformats.org/officeDocument/2006/relationships/hyperlink" Target="https://www.aussiestemstars.com.au" TargetMode="External"/><Relationship Id="rId48" Type="http://schemas.openxmlformats.org/officeDocument/2006/relationships/hyperlink" Target="https://v9.australiancurriculum.edu.au/f-10-curriculum/learning-areas/science_geography-7-10_history-7-10_digital-technologies_english/year-8?view=advanced&amp;strand-selections=SCISCI-science-inquiry_HASGEO-skills_HASHIS-skills_TECTDI-processes-and-producti" TargetMode="External"/><Relationship Id="rId56" Type="http://schemas.openxmlformats.org/officeDocument/2006/relationships/hyperlink" Target="http://www.thegist.edu.au/media/2aqbxjvl/gist-stem-dispositions-meter-posters.pdf" TargetMode="External"/><Relationship Id="rId64" Type="http://schemas.openxmlformats.org/officeDocument/2006/relationships/hyperlink" Target="https://www.frontiersin.org/articles/10.3389/fpsyg.2022.959972/full" TargetMode="External"/><Relationship Id="rId69" Type="http://schemas.openxmlformats.org/officeDocument/2006/relationships/hyperlink" Target="https://files.eric.ed.gov/fulltext/EJ1240278.pdf" TargetMode="External"/><Relationship Id="rId8" Type="http://schemas.openxmlformats.org/officeDocument/2006/relationships/settings" Target="settings.xm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fi.ncsu.edu/pages/about-the-teacher-efficacy-and-attitudes-toward-stem-surveys-t-stem" TargetMode="External"/><Relationship Id="rId25" Type="http://schemas.openxmlformats.org/officeDocument/2006/relationships/hyperlink" Target="https://www.industry.gov.au/publications/youth-stem-research-project/stem-influencer-teacher-and-career-advisor-survey-2021-20" TargetMode="External"/><Relationship Id="rId33" Type="http://schemas.openxmlformats.org/officeDocument/2006/relationships/hyperlink" Target="https://globaledstem.wordpress.com/2018/07/20/8-stem-thinking-dispositions/" TargetMode="External"/><Relationship Id="rId38" Type="http://schemas.openxmlformats.org/officeDocument/2006/relationships/hyperlink" Target="http://www.thegist.edu.au/media/i5eazpli/gist-talk-tools_student-interest-ppt.pptx" TargetMode="External"/><Relationship Id="rId46" Type="http://schemas.openxmlformats.org/officeDocument/2006/relationships/image" Target="media/image7.jpeg"/><Relationship Id="rId59" Type="http://schemas.openxmlformats.org/officeDocument/2006/relationships/hyperlink" Target="https://kappanonline.org/growth-mindset-intellectual-risk-taking-soutter-clark/" TargetMode="External"/><Relationship Id="rId67" Type="http://schemas.openxmlformats.org/officeDocument/2006/relationships/hyperlink" Target="https://www.jstor.org/stable/10.2307/26901497" TargetMode="External"/><Relationship Id="rId20" Type="http://schemas.openxmlformats.org/officeDocument/2006/relationships/hyperlink" Target="https://stg-www.thegist.edu.au/media/y2enr3nv/gist-talk-tools_stem-journey.pptx" TargetMode="External"/><Relationship Id="rId41" Type="http://schemas.openxmlformats.org/officeDocument/2006/relationships/hyperlink" Target="http://www.thegist.edu.au/media/i5eazpli/gist-talk-tools_student-interest-ppt.pptx" TargetMode="External"/><Relationship Id="rId54" Type="http://schemas.openxmlformats.org/officeDocument/2006/relationships/hyperlink" Target="https://v9.australiancurriculum.edu.au/f-10-curriculum/learning-areas/science_hass-f-6_design-and-technologies_digital-technologies_english/year-6?view=advanced&amp;strand-selections=SCISCI-science-inquiry_HASHAS-skills_TECTDE-processes-and-production-skills_TECTDI-processes-and-production-skills_ARTVIS-developing-practices-and-skills_MATMAT-measurement_MATMAT-statistics_ENGENG-literacy&amp;hide-ccp=0&amp;hide-gc=0&amp;detailed-content-descriptions=0&amp;side-by-side=1&amp;strands-start-index=0&amp;subjects-start-index=2" TargetMode="External"/><Relationship Id="rId62" Type="http://schemas.openxmlformats.org/officeDocument/2006/relationships/hyperlink" Target="https://www.learntechlib.org/p/182466/" TargetMode="External"/><Relationship Id="rId70" Type="http://schemas.openxmlformats.org/officeDocument/2006/relationships/hyperlink" Target="https://doi.org/10.1038/s41586-019-1466-y" TargetMode="External"/><Relationship Id="rId7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What teachers say and how they say it plays a key role in motivating girls as STEM practitioners. Use this toolkit to actively develop positive STEM identities for girls through simple changes to classroom talk.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SharedWithUsers xmlns="64eff3df-e3d6-48ed-978f-45ff25640900">
      <UserInfo>
        <DisplayName>Flora Smith</DisplayName>
        <AccountId>39</AccountId>
        <AccountType/>
      </UserInfo>
      <UserInfo>
        <DisplayName>Martine Power</DisplayName>
        <AccountId>13</AccountId>
        <AccountType/>
      </UserInfo>
      <UserInfo>
        <DisplayName>Michelle Hamill</DisplayName>
        <AccountId>1194</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D90605-09B0-A348-8B56-E422F060326C}">
  <ds:schemaRefs>
    <ds:schemaRef ds:uri="http://schemas.openxmlformats.org/officeDocument/2006/bibliography"/>
  </ds:schemaRefs>
</ds:datastoreItem>
</file>

<file path=customXml/itemProps3.xml><?xml version="1.0" encoding="utf-8"?>
<ds:datastoreItem xmlns:ds="http://schemas.openxmlformats.org/officeDocument/2006/customXml" ds:itemID="{6FC121ED-A5B3-466A-BDE7-684405449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5.xml><?xml version="1.0" encoding="utf-8"?>
<ds:datastoreItem xmlns:ds="http://schemas.openxmlformats.org/officeDocument/2006/customXml" ds:itemID="{7F364E2D-C789-4E53-9A74-A3BD66C12C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3</TotalTime>
  <Pages>15</Pages>
  <Words>3071</Words>
  <Characters>17505</Characters>
  <Application>Microsoft Office Word</Application>
  <DocSecurity>0</DocSecurity>
  <Lines>145</Lines>
  <Paragraphs>41</Paragraphs>
  <ScaleCrop>false</ScaleCrop>
  <Company/>
  <LinksUpToDate>false</LinksUpToDate>
  <CharactersWithSpaces>20535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GiST Talk Tools</dc:title>
  <dc:subject>Developing girls’ STEM identities through classroom discourse</dc:subject>
  <dc:creator>Durbridge, Emma</dc:creator>
  <cp:keywords/>
  <dc:description/>
  <cp:lastModifiedBy>Flora Smith</cp:lastModifiedBy>
  <cp:revision>211</cp:revision>
  <cp:lastPrinted>2024-06-21T03:50:00Z</cp:lastPrinted>
  <dcterms:created xsi:type="dcterms:W3CDTF">2024-01-29T00:29:00Z</dcterms:created>
  <dcterms:modified xsi:type="dcterms:W3CDTF">2024-08-13T00:17:00Z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26446000</vt:r8>
  </property>
  <property fmtid="{D5CDD505-2E9C-101B-9397-08002B2CF9AE}" pid="4" name="MediaServiceImageTags">
    <vt:lpwstr/>
  </property>
</Properties>
</file>